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EA4CA3F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p w14:paraId="62EF86BC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p w14:paraId="1A10CED0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p w14:paraId="11DAC65A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p w14:paraId="10F8146F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p w14:paraId="1834A079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p w14:paraId="35FCF3A3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p w14:paraId="441B781A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p w14:paraId="6CDB46A6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p w14:paraId="333239E7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  <w:r>
        <w:rPr>
          <w:rFonts w:hint="eastAsia" w:ascii="宋体" w:hAnsi="宋体" w:eastAsia="宋体" w:cs="宋体"/>
          <w:b/>
          <w:bCs/>
          <w:sz w:val="44"/>
          <w:szCs w:val="44"/>
        </w:rPr>
        <w:t>网报管理操作手册</w:t>
      </w:r>
    </w:p>
    <w:p w14:paraId="28E42677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sdt>
      <w:sdtPr>
        <w:rPr>
          <w:lang w:val="zh-CN"/>
        </w:rPr>
        <w:id w:val="705217663"/>
        <w:docPartObj>
          <w:docPartGallery w:val="Table of Contents"/>
          <w:docPartUnique/>
        </w:docPartObj>
      </w:sdtPr>
      <w:sdtEndPr>
        <w:rPr>
          <w:rFonts w:asciiTheme="minorHAnsi" w:hAnsiTheme="minorHAnsi" w:eastAsiaTheme="minorEastAsia" w:cstheme="minorBidi"/>
          <w:b/>
          <w:bCs/>
          <w:color w:val="auto"/>
          <w:kern w:val="2"/>
          <w:sz w:val="21"/>
          <w:szCs w:val="24"/>
          <w:lang w:val="zh-CN"/>
        </w:rPr>
      </w:sdtEndPr>
      <w:sdtContent>
        <w:p w14:paraId="161EF09F">
          <w:pPr>
            <w:pStyle w:val="27"/>
            <w:rPr>
              <w:rFonts w:hint="eastAsia"/>
            </w:rPr>
          </w:pPr>
          <w:r>
            <w:rPr>
              <w:lang w:val="zh-CN"/>
            </w:rPr>
            <w:t>目录</w:t>
          </w:r>
        </w:p>
        <w:p w14:paraId="2C7F596A">
          <w:pPr>
            <w:pStyle w:val="14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TOC \o "1-3" \h \z \u </w:instrText>
          </w:r>
          <w:r>
            <w:rPr>
              <w:rFonts w:hint="eastAsia"/>
            </w:rPr>
            <w:fldChar w:fldCharType="separate"/>
          </w:r>
          <w:r>
            <w:fldChar w:fldCharType="begin"/>
          </w:r>
          <w:r>
            <w:instrText xml:space="preserve"> HYPERLINK \l "_Toc192760815"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一、 登录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_Toc192760815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2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2C95FC08">
          <w:pPr>
            <w:pStyle w:val="14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"_Toc192760816"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二、 事前申请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_Toc192760816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4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10F289CD">
          <w:pPr>
            <w:pStyle w:val="15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"_Toc192760817"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  <w:bCs/>
            </w:rPr>
            <w:t>（一）</w:t>
          </w:r>
          <w:r>
            <w:rPr>
              <w:rStyle w:val="19"/>
              <w:rFonts w:hint="eastAsia" w:ascii="宋体" w:hAnsi="宋体" w:eastAsia="宋体" w:cs="宋体"/>
            </w:rPr>
            <w:t xml:space="preserve"> 日常运行事前审批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_Toc192760817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4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439D32DC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"_Toc192760818"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1． 发起人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_Toc192760818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4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00B4F8A8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"_Toc192760819"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2． 部门负责人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_Toc192760819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6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39B3EED8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"_Toc192760820"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3． 归口部门负责人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_Toc192760820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7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46DE9595">
          <w:pPr>
            <w:pStyle w:val="15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"_Toc192760821" </w:instrText>
          </w:r>
          <w:r>
            <w:fldChar w:fldCharType="separate"/>
          </w:r>
          <w:r>
            <w:rPr>
              <w:rStyle w:val="19"/>
              <w:rFonts w:hint="eastAsia"/>
              <w:bCs/>
            </w:rPr>
            <w:t>（二）</w:t>
          </w:r>
          <w:r>
            <w:rPr>
              <w:rStyle w:val="19"/>
              <w:rFonts w:hint="eastAsia"/>
            </w:rPr>
            <w:t xml:space="preserve"> 差旅费相关事前审批单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_Toc192760821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8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641D5483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"_Toc192760822"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1． 发起人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_Toc192760822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8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54400832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"_Toc192760823"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2． 部门负责人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_Toc192760823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11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37874181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"_Toc192760824"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3． 归口部门负责人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_Toc192760824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13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5AE8B573">
          <w:pPr>
            <w:pStyle w:val="15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"_Toc192760825" </w:instrText>
          </w:r>
          <w:r>
            <w:fldChar w:fldCharType="separate"/>
          </w:r>
          <w:r>
            <w:rPr>
              <w:rStyle w:val="19"/>
              <w:rFonts w:hint="eastAsia"/>
              <w:bCs/>
            </w:rPr>
            <w:t>（三）</w:t>
          </w:r>
          <w:r>
            <w:rPr>
              <w:rStyle w:val="19"/>
              <w:rFonts w:hint="eastAsia"/>
            </w:rPr>
            <w:t xml:space="preserve"> 上传已审批附件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_Toc192760825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14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2C85D079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"_Toc192760826"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1． 发起人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_Toc192760826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14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249B87AD">
          <w:pPr>
            <w:pStyle w:val="15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"_Toc192760827" </w:instrText>
          </w:r>
          <w:r>
            <w:fldChar w:fldCharType="separate"/>
          </w:r>
          <w:r>
            <w:rPr>
              <w:rStyle w:val="19"/>
              <w:rFonts w:hint="eastAsia"/>
              <w:bCs/>
            </w:rPr>
            <w:t>（四）</w:t>
          </w:r>
          <w:r>
            <w:rPr>
              <w:rStyle w:val="19"/>
              <w:rFonts w:hint="eastAsia"/>
            </w:rPr>
            <w:t xml:space="preserve"> 财务专用事前审批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_Toc192760827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16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7DB0C9E4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"_Toc192760828"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1． 发起人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_Toc192760828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16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023E2C10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"_Toc192760829"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2． 财务处负责人审批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_Toc192760829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17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262D1B96">
          <w:pPr>
            <w:pStyle w:val="14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"_Toc192760830"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三、 借支单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_Toc192760830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19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2B87FEB2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"_Toc192760831"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1． 发起人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_Toc192760831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19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1B42BBCC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"_Toc192760832"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2． 证明人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_Toc192760832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20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6A2B3F5F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"_Toc192760833"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3． 财务负责人复核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_Toc192760833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21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182B1D8B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"_Toc192760834"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4． 发起者打印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_Toc192760834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22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491924E7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"_Toc192760835"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5． 财务处会计复核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_Toc192760835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23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64A98FBA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"_Toc192760836"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6． 财务处会计凭证制单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_Toc192760836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24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57FBBC4B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"_Toc192760837"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7． 财务处会出纳审核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_Toc192760837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24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6F736E66">
          <w:pPr>
            <w:pStyle w:val="14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"_Toc192760838"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四、 支出证明单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_Toc192760838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25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3A5F2123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"_Toc192760839"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1． 发起人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_Toc192760839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25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6E870CB6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"_Toc192760840"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2． 经办人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_Toc192760840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33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4DFF8985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"_Toc192760841"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3． 财务处负责人复核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_Toc192760841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35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5F4B8044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"_Toc192760842"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4． 发起者打印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_Toc192760842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37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6E849F72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"_Toc192760843"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5． 个税推送人事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_Toc192760843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38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70E5C415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"_Toc192760844"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6． 人事处个税填写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_Toc192760844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39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39A05A95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"_Toc192760845"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7． 财务处会计复核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_Toc192760845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40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57BFD0D5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"_Toc192760846"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8． 财务处会计凭证制单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_Toc192760846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41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74BB58E3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"_Toc192760847"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9． 财务处出纳审核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_Toc192760847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42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524DF0AE">
          <w:pPr>
            <w:pStyle w:val="14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"_Toc192760848"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五、 差旅报销单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_Toc192760848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43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13171290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"_Toc192760849"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1． 发起人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_Toc192760849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43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772FDF7F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"_Toc192760850"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2． 经办人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_Toc192760850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51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029E0C64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"_Toc192760851"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3． 财务处负责人复核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_Toc192760851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53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044E188C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"_Toc192760852"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4． 发起者打印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_Toc192760852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55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43105986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"_Toc192760853"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5． 财务处复核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_Toc192760853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56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65475005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"_Toc192760854" </w:instrText>
          </w:r>
          <w:r>
            <w:fldChar w:fldCharType="separate"/>
          </w:r>
          <w:r>
            <w:rPr>
              <w:rStyle w:val="19"/>
              <w:rFonts w:hint="eastAsia"/>
            </w:rPr>
            <w:t>6．</w:t>
          </w:r>
          <w:r>
            <w:rPr>
              <w:rStyle w:val="19"/>
              <w:rFonts w:hint="eastAsia" w:ascii="宋体" w:hAnsi="宋体" w:eastAsia="宋体" w:cs="宋体"/>
            </w:rPr>
            <w:t xml:space="preserve"> 财务处会计凭证制单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_Toc192760854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57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7BD5C560">
          <w:pPr>
            <w:pStyle w:val="11"/>
            <w:tabs>
              <w:tab w:val="right" w:leader="dot" w:pos="8296"/>
            </w:tabs>
            <w:rPr>
              <w:rFonts w:hint="eastAsia"/>
            </w:rPr>
          </w:pPr>
          <w:r>
            <w:fldChar w:fldCharType="begin"/>
          </w:r>
          <w:r>
            <w:instrText xml:space="preserve"> HYPERLINK \l "_Toc192760855" </w:instrText>
          </w:r>
          <w:r>
            <w:fldChar w:fldCharType="separate"/>
          </w:r>
          <w:r>
            <w:rPr>
              <w:rStyle w:val="19"/>
              <w:rFonts w:hint="eastAsia" w:ascii="宋体" w:hAnsi="宋体" w:eastAsia="宋体" w:cs="宋体"/>
            </w:rPr>
            <w:t>7． 财务处出纳审核</w:t>
          </w:r>
          <w:r>
            <w:rPr>
              <w:rFonts w:hint="eastAsia"/>
            </w:rPr>
            <w:tab/>
          </w:r>
          <w:r>
            <w:rPr>
              <w:rFonts w:hint="eastAsia"/>
            </w:rPr>
            <w:fldChar w:fldCharType="begin"/>
          </w:r>
          <w:r>
            <w:rPr>
              <w:rFonts w:hint="eastAsia"/>
            </w:rPr>
            <w:instrText xml:space="preserve"> </w:instrText>
          </w:r>
          <w:r>
            <w:instrText xml:space="preserve">PAGEREF _Toc192760855 \h</w:instrText>
          </w:r>
          <w:r>
            <w:rPr>
              <w:rFonts w:hint="eastAsia"/>
            </w:rPr>
            <w:instrText xml:space="preserve"> </w:instrText>
          </w:r>
          <w:r>
            <w:fldChar w:fldCharType="separate"/>
          </w:r>
          <w:r>
            <w:t>58</w:t>
          </w:r>
          <w:r>
            <w:rPr>
              <w:rFonts w:hint="eastAsia"/>
            </w:rPr>
            <w:fldChar w:fldCharType="end"/>
          </w:r>
          <w:r>
            <w:rPr>
              <w:rFonts w:hint="eastAsia"/>
            </w:rPr>
            <w:fldChar w:fldCharType="end"/>
          </w:r>
        </w:p>
        <w:p w14:paraId="3C01B5AA">
          <w:pPr>
            <w:rPr>
              <w:rFonts w:hint="eastAsia"/>
            </w:rPr>
          </w:pPr>
          <w:r>
            <w:rPr>
              <w:b/>
              <w:bCs/>
              <w:lang w:val="zh-CN"/>
            </w:rPr>
            <w:fldChar w:fldCharType="end"/>
          </w:r>
        </w:p>
      </w:sdtContent>
    </w:sdt>
    <w:p w14:paraId="53A46B03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p w14:paraId="65AA2C60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p w14:paraId="4C755A5B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p w14:paraId="4D183C16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p w14:paraId="35C5E877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p w14:paraId="0473FA38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p w14:paraId="7052F9C7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p w14:paraId="3A45336A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p w14:paraId="0BD2478C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p w14:paraId="1D0F77C4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p w14:paraId="75724CA0"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</w:p>
    <w:p w14:paraId="3CF29FB2">
      <w:pPr>
        <w:pStyle w:val="2"/>
        <w:rPr>
          <w:rFonts w:hint="eastAsia" w:ascii="宋体" w:hAnsi="宋体" w:eastAsia="宋体" w:cs="宋体"/>
          <w:sz w:val="32"/>
          <w:szCs w:val="32"/>
        </w:rPr>
      </w:pPr>
      <w:bookmarkStart w:id="0" w:name="_Toc192760815"/>
      <w:r>
        <w:rPr>
          <w:rFonts w:hint="eastAsia" w:ascii="宋体" w:hAnsi="宋体" w:eastAsia="宋体" w:cs="宋体"/>
          <w:sz w:val="32"/>
          <w:szCs w:val="32"/>
        </w:rPr>
        <w:t>登录</w:t>
      </w:r>
      <w:bookmarkEnd w:id="0"/>
    </w:p>
    <w:p w14:paraId="42E53606">
      <w:pPr>
        <w:pStyle w:val="21"/>
        <w:numPr>
          <w:ilvl w:val="0"/>
          <w:numId w:val="2"/>
        </w:numPr>
        <w:ind w:left="425" w:leftChars="0" w:hanging="425" w:firstLineChars="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打开浏览器，在地址栏中输入“http://172.16.91.1/”，点击回车进入到登录页</w:t>
      </w:r>
    </w:p>
    <w:p w14:paraId="6E564D28"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66690" cy="584200"/>
            <wp:effectExtent l="0" t="0" r="6350" b="1016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8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AF495">
      <w:pPr>
        <w:rPr>
          <w:rFonts w:hint="eastAsia" w:ascii="宋体" w:hAnsi="宋体" w:eastAsia="宋体" w:cs="宋体"/>
          <w:sz w:val="24"/>
        </w:rPr>
      </w:pPr>
    </w:p>
    <w:p w14:paraId="0DE5FE7B">
      <w:pPr>
        <w:pStyle w:val="21"/>
        <w:numPr>
          <w:ilvl w:val="0"/>
          <w:numId w:val="2"/>
        </w:numPr>
        <w:ind w:left="425" w:leftChars="0" w:hanging="425" w:firstLineChars="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输入用户名（工号）、密码（默认Sa123456），点击登录按钮，默认进入个人工作台界面</w:t>
      </w:r>
    </w:p>
    <w:p w14:paraId="4B605C05"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66690" cy="2718435"/>
            <wp:effectExtent l="0" t="0" r="635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1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71384">
      <w:pPr>
        <w:rPr>
          <w:rFonts w:hint="eastAsia" w:ascii="宋体" w:hAnsi="宋体" w:eastAsia="宋体" w:cs="宋体"/>
        </w:rPr>
      </w:pPr>
    </w:p>
    <w:p w14:paraId="6C7497C7">
      <w:pPr>
        <w:pStyle w:val="21"/>
        <w:numPr>
          <w:ilvl w:val="0"/>
          <w:numId w:val="2"/>
        </w:numPr>
        <w:ind w:left="425" w:leftChars="0" w:hanging="425" w:firstLineChars="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首次登录出现系统提醒，点击关闭按钮，关掉弹窗</w:t>
      </w:r>
    </w:p>
    <w:p w14:paraId="4FEF8B8D"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66690" cy="2560320"/>
            <wp:effectExtent l="0" t="0" r="635" b="190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98D8B">
      <w:pPr>
        <w:rPr>
          <w:rFonts w:hint="eastAsia" w:ascii="宋体" w:hAnsi="宋体" w:eastAsia="宋体" w:cs="宋体"/>
        </w:rPr>
      </w:pPr>
    </w:p>
    <w:p w14:paraId="5647E7DC">
      <w:pPr>
        <w:pStyle w:val="21"/>
        <w:numPr>
          <w:ilvl w:val="0"/>
          <w:numId w:val="2"/>
        </w:numPr>
        <w:ind w:left="425" w:leftChars="0" w:hanging="425" w:firstLineChars="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修改密码</w:t>
      </w:r>
    </w:p>
    <w:p w14:paraId="1F96BF03">
      <w:pPr>
        <w:numPr>
          <w:ilvl w:val="0"/>
          <w:numId w:val="3"/>
        </w:numPr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首页点击个人头像，选择个人应用设置</w:t>
      </w:r>
    </w:p>
    <w:p w14:paraId="752A92A1">
      <w:pPr>
        <w:numPr>
          <w:ilvl w:val="0"/>
          <w:numId w:val="3"/>
        </w:numPr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在密码和帐号管理中，点击“登录密码修改”</w:t>
      </w:r>
    </w:p>
    <w:p w14:paraId="7D4821B2">
      <w:pPr>
        <w:numPr>
          <w:ilvl w:val="0"/>
          <w:numId w:val="3"/>
        </w:numPr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输入旧登录密码和新的登录密码以及再次输入确认密码，确认密码需要与新密码保持一致</w:t>
      </w:r>
    </w:p>
    <w:p w14:paraId="5341A991">
      <w:pPr>
        <w:numPr>
          <w:ilvl w:val="0"/>
          <w:numId w:val="3"/>
        </w:numPr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密码输入后点击“确认”按钮，浏览器弹出操作成功，点击弹窗确认按钮关闭，密码修改成功</w:t>
      </w:r>
    </w:p>
    <w:p w14:paraId="1912FBEA">
      <w:bookmarkStart w:id="41" w:name="_GoBack"/>
      <w:r>
        <w:drawing>
          <wp:inline distT="0" distB="0" distL="114300" distR="114300">
            <wp:extent cx="5270500" cy="2501900"/>
            <wp:effectExtent l="0" t="0" r="6350" b="3175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0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1"/>
    </w:p>
    <w:p w14:paraId="08570A7E">
      <w:r>
        <w:drawing>
          <wp:inline distT="0" distB="0" distL="114300" distR="114300">
            <wp:extent cx="5270500" cy="2503170"/>
            <wp:effectExtent l="0" t="0" r="2540" b="11430"/>
            <wp:docPr id="7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A2605">
      <w:r>
        <w:drawing>
          <wp:inline distT="0" distB="0" distL="114300" distR="114300">
            <wp:extent cx="5266690" cy="2487930"/>
            <wp:effectExtent l="0" t="0" r="6350" b="11430"/>
            <wp:docPr id="9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141AA">
      <w:pPr>
        <w:pStyle w:val="2"/>
        <w:rPr>
          <w:rFonts w:hint="eastAsia" w:ascii="宋体" w:hAnsi="宋体" w:eastAsia="宋体" w:cs="宋体"/>
          <w:sz w:val="32"/>
          <w:szCs w:val="32"/>
        </w:rPr>
      </w:pPr>
      <w:bookmarkStart w:id="1" w:name="_Toc192760816"/>
      <w:r>
        <w:rPr>
          <w:rFonts w:hint="eastAsia" w:ascii="宋体" w:hAnsi="宋体" w:eastAsia="宋体" w:cs="宋体"/>
          <w:sz w:val="32"/>
          <w:szCs w:val="32"/>
        </w:rPr>
        <w:t>事前申请</w:t>
      </w:r>
      <w:bookmarkEnd w:id="1"/>
    </w:p>
    <w:p w14:paraId="754CF379"/>
    <w:p w14:paraId="61D10B45">
      <w:pPr>
        <w:pStyle w:val="3"/>
        <w:rPr>
          <w:rFonts w:hint="eastAsia" w:ascii="宋体" w:hAnsi="宋体" w:eastAsia="宋体" w:cs="宋体"/>
        </w:rPr>
      </w:pPr>
      <w:bookmarkStart w:id="2" w:name="_Toc192760817"/>
      <w:r>
        <w:rPr>
          <w:rFonts w:hint="eastAsia" w:ascii="宋体" w:hAnsi="宋体" w:eastAsia="宋体" w:cs="宋体"/>
        </w:rPr>
        <w:t>日常运行事前审批</w:t>
      </w:r>
      <w:bookmarkEnd w:id="2"/>
    </w:p>
    <w:p w14:paraId="2BAA4137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3" w:name="_Toc192760818"/>
      <w:r>
        <w:rPr>
          <w:rFonts w:hint="eastAsia" w:ascii="宋体" w:hAnsi="宋体" w:eastAsia="宋体" w:cs="宋体"/>
          <w:sz w:val="28"/>
          <w:szCs w:val="28"/>
        </w:rPr>
        <w:t>发起人</w:t>
      </w:r>
      <w:bookmarkEnd w:id="3"/>
    </w:p>
    <w:p w14:paraId="3D94AB14">
      <w:pPr>
        <w:pStyle w:val="21"/>
        <w:ind w:left="800" w:firstLine="0" w:firstLineChars="0"/>
      </w:pPr>
      <w:r>
        <w:rPr>
          <w:rFonts w:hint="eastAsia"/>
        </w:rPr>
        <w:t>日常运行事前审批单。点击网报管理-事前审批-日常运行事前审批单，填写完成后点击发送。</w:t>
      </w:r>
    </w:p>
    <w:p w14:paraId="0B73FEC7">
      <w:r>
        <w:drawing>
          <wp:inline distT="0" distB="0" distL="0" distR="0">
            <wp:extent cx="4491355" cy="6243955"/>
            <wp:effectExtent l="0" t="0" r="4445" b="4445"/>
            <wp:docPr id="6610750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075029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91355" cy="624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1C9F8">
      <w:r>
        <w:drawing>
          <wp:inline distT="0" distB="0" distL="0" distR="0">
            <wp:extent cx="5274310" cy="2385060"/>
            <wp:effectExtent l="0" t="0" r="2540" b="5715"/>
            <wp:docPr id="11352049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204940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E1957">
      <w:r>
        <w:drawing>
          <wp:inline distT="0" distB="0" distL="0" distR="0">
            <wp:extent cx="5274310" cy="2962910"/>
            <wp:effectExtent l="0" t="0" r="2540" b="8890"/>
            <wp:docPr id="18626061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606172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F0E54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4" w:name="_Toc192760819"/>
      <w:r>
        <w:rPr>
          <w:rFonts w:hint="eastAsia" w:ascii="宋体" w:hAnsi="宋体" w:eastAsia="宋体" w:cs="宋体"/>
          <w:sz w:val="28"/>
          <w:szCs w:val="28"/>
        </w:rPr>
        <w:t>部门负责人</w:t>
      </w:r>
      <w:bookmarkEnd w:id="4"/>
    </w:p>
    <w:p w14:paraId="09A55967">
      <w:pPr>
        <w:pStyle w:val="21"/>
        <w:ind w:left="800" w:firstLine="0" w:firstLineChars="0"/>
      </w:pPr>
      <w:r>
        <w:rPr>
          <w:rFonts w:hint="eastAsia"/>
        </w:rPr>
        <w:t>登录系统后，点击待办工作，填写意见后，可点击作同意、不同意等操作。</w:t>
      </w:r>
    </w:p>
    <w:p w14:paraId="27637054">
      <w:r>
        <w:drawing>
          <wp:inline distT="0" distB="0" distL="0" distR="0">
            <wp:extent cx="5274310" cy="2759075"/>
            <wp:effectExtent l="0" t="0" r="2540" b="3175"/>
            <wp:docPr id="2325330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533028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90AED">
      <w:r>
        <w:drawing>
          <wp:inline distT="0" distB="0" distL="0" distR="0">
            <wp:extent cx="5274310" cy="3179445"/>
            <wp:effectExtent l="0" t="0" r="2540" b="1905"/>
            <wp:docPr id="17134610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461031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4F9B8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5" w:name="_Toc192760820"/>
      <w:r>
        <w:rPr>
          <w:rFonts w:hint="eastAsia" w:ascii="宋体" w:hAnsi="宋体" w:eastAsia="宋体" w:cs="宋体"/>
          <w:sz w:val="28"/>
          <w:szCs w:val="28"/>
        </w:rPr>
        <w:t>归口部门负责人</w:t>
      </w:r>
      <w:bookmarkEnd w:id="5"/>
    </w:p>
    <w:p w14:paraId="116CD699">
      <w:r>
        <w:drawing>
          <wp:inline distT="0" distB="0" distL="0" distR="0">
            <wp:extent cx="5274310" cy="1853565"/>
            <wp:effectExtent l="0" t="0" r="2540" b="3810"/>
            <wp:docPr id="9913562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356221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15B64">
      <w:r>
        <w:drawing>
          <wp:inline distT="0" distB="0" distL="0" distR="0">
            <wp:extent cx="5274310" cy="3241675"/>
            <wp:effectExtent l="0" t="0" r="2540" b="6350"/>
            <wp:docPr id="11180439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043925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F4B5F">
      <w:pPr>
        <w:pStyle w:val="3"/>
      </w:pPr>
      <w:bookmarkStart w:id="6" w:name="_Toc192760821"/>
      <w:r>
        <w:rPr>
          <w:rFonts w:hint="eastAsia"/>
        </w:rPr>
        <w:t>差旅费相关事前审批单</w:t>
      </w:r>
      <w:bookmarkEnd w:id="6"/>
    </w:p>
    <w:p w14:paraId="70FB4C35">
      <w:pPr>
        <w:ind w:firstLine="420" w:firstLineChars="200"/>
      </w:pPr>
      <w:r>
        <w:rPr>
          <w:rFonts w:hint="eastAsia"/>
        </w:rPr>
        <w:t>差旅费事前审批单只有三类，分别为：公务差旅事前审批单、培训费事前审批单、会议费事前审批单，对应的经济科目分别为：差旅费、培训费、会议费。</w:t>
      </w:r>
    </w:p>
    <w:p w14:paraId="73A77F24">
      <w:pPr>
        <w:pStyle w:val="21"/>
        <w:ind w:firstLine="0" w:firstLineChars="0"/>
      </w:pPr>
      <w:r>
        <w:drawing>
          <wp:inline distT="0" distB="0" distL="114300" distR="114300">
            <wp:extent cx="5271770" cy="2823210"/>
            <wp:effectExtent l="0" t="0" r="5080" b="57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82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58BE0">
      <w:pPr>
        <w:pStyle w:val="21"/>
        <w:ind w:firstLine="0" w:firstLineChars="0"/>
      </w:pPr>
    </w:p>
    <w:p w14:paraId="6493FDB2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7" w:name="_Toc192760822"/>
      <w:r>
        <w:rPr>
          <w:rFonts w:hint="eastAsia" w:ascii="宋体" w:hAnsi="宋体" w:eastAsia="宋体" w:cs="宋体"/>
          <w:sz w:val="28"/>
          <w:szCs w:val="28"/>
        </w:rPr>
        <w:t>发起人</w:t>
      </w:r>
      <w:bookmarkEnd w:id="7"/>
    </w:p>
    <w:p w14:paraId="1C78701B">
      <w:pPr>
        <w:pStyle w:val="21"/>
        <w:ind w:left="800" w:firstLine="0" w:firstLineChars="0"/>
      </w:pPr>
      <w:r>
        <w:rPr>
          <w:rFonts w:hint="eastAsia"/>
        </w:rPr>
        <w:t>公务差旅事前审批单。点击网报管理-事前审批-公务差旅事前审批单，填写完成后点击发送。</w:t>
      </w:r>
    </w:p>
    <w:p w14:paraId="53717880">
      <w:r>
        <w:drawing>
          <wp:inline distT="0" distB="0" distL="114300" distR="114300">
            <wp:extent cx="5266690" cy="2614295"/>
            <wp:effectExtent l="0" t="0" r="635" b="5080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8A549">
      <w:pPr>
        <w:pStyle w:val="21"/>
        <w:ind w:firstLine="0" w:firstLineChars="0"/>
      </w:pPr>
      <w:r>
        <w:drawing>
          <wp:inline distT="0" distB="0" distL="114300" distR="114300">
            <wp:extent cx="5272405" cy="2633980"/>
            <wp:effectExtent l="0" t="0" r="4445" b="4445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3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9B2BF">
      <w:pPr>
        <w:pStyle w:val="21"/>
        <w:ind w:firstLine="0" w:firstLineChars="0"/>
      </w:pPr>
    </w:p>
    <w:p w14:paraId="512AF8F7">
      <w:pPr>
        <w:pStyle w:val="21"/>
        <w:ind w:left="800" w:firstLine="0" w:firstLineChars="0"/>
      </w:pPr>
      <w:r>
        <w:rPr>
          <w:rFonts w:hint="eastAsia"/>
        </w:rPr>
        <w:t>培训事前审批单。点击网报管理-事前审批-培训事前审批单，填写完成后点击发送。</w:t>
      </w:r>
    </w:p>
    <w:p w14:paraId="789E02AE">
      <w:pPr>
        <w:pStyle w:val="21"/>
        <w:ind w:firstLine="0" w:firstLineChars="0"/>
      </w:pPr>
    </w:p>
    <w:p w14:paraId="60D9BD14">
      <w:pPr>
        <w:pStyle w:val="21"/>
        <w:ind w:firstLine="0" w:firstLineChars="0"/>
      </w:pPr>
      <w:r>
        <w:drawing>
          <wp:inline distT="0" distB="0" distL="114300" distR="114300">
            <wp:extent cx="5266690" cy="2784475"/>
            <wp:effectExtent l="0" t="0" r="635" b="6350"/>
            <wp:docPr id="1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8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78973">
      <w:pPr>
        <w:pStyle w:val="21"/>
        <w:ind w:firstLine="0" w:firstLineChars="0"/>
      </w:pPr>
    </w:p>
    <w:p w14:paraId="19A0CACF">
      <w:pPr>
        <w:pStyle w:val="21"/>
        <w:ind w:firstLine="0" w:firstLineChars="0"/>
      </w:pPr>
      <w:r>
        <w:drawing>
          <wp:inline distT="0" distB="0" distL="114300" distR="114300">
            <wp:extent cx="5273675" cy="2954655"/>
            <wp:effectExtent l="0" t="0" r="3175" b="7620"/>
            <wp:docPr id="1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5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12C5C">
      <w:pPr>
        <w:pStyle w:val="21"/>
        <w:ind w:firstLine="0" w:firstLineChars="0"/>
      </w:pPr>
    </w:p>
    <w:p w14:paraId="045F9201">
      <w:pPr>
        <w:pStyle w:val="21"/>
        <w:ind w:left="800" w:firstLine="0" w:firstLineChars="0"/>
      </w:pPr>
      <w:r>
        <w:rPr>
          <w:rFonts w:hint="eastAsia"/>
        </w:rPr>
        <w:t>会议事前审批单。点击网报管理-事前审批-会议事前审批单，填写完成后点击发送。</w:t>
      </w:r>
    </w:p>
    <w:p w14:paraId="6170D5E7">
      <w:pPr>
        <w:pStyle w:val="21"/>
        <w:ind w:firstLine="0" w:firstLineChars="0"/>
      </w:pPr>
      <w:r>
        <w:drawing>
          <wp:inline distT="0" distB="0" distL="114300" distR="114300">
            <wp:extent cx="5261610" cy="2896870"/>
            <wp:effectExtent l="0" t="0" r="5715" b="8255"/>
            <wp:docPr id="1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89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AD8D5">
      <w:pPr>
        <w:pStyle w:val="21"/>
        <w:ind w:firstLine="0" w:firstLineChars="0"/>
      </w:pPr>
      <w:r>
        <w:drawing>
          <wp:inline distT="0" distB="0" distL="114300" distR="114300">
            <wp:extent cx="5262245" cy="2909570"/>
            <wp:effectExtent l="0" t="0" r="5080" b="5080"/>
            <wp:docPr id="1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90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D3C05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8" w:name="_Toc192760823"/>
      <w:r>
        <w:rPr>
          <w:rFonts w:hint="eastAsia" w:ascii="宋体" w:hAnsi="宋体" w:eastAsia="宋体" w:cs="宋体"/>
          <w:sz w:val="28"/>
          <w:szCs w:val="28"/>
        </w:rPr>
        <w:t>部门负责人</w:t>
      </w:r>
      <w:bookmarkEnd w:id="8"/>
    </w:p>
    <w:p w14:paraId="68246115">
      <w:pPr>
        <w:pStyle w:val="21"/>
        <w:ind w:left="800" w:firstLine="0" w:firstLineChars="0"/>
      </w:pPr>
      <w:r>
        <w:rPr>
          <w:rFonts w:hint="eastAsia"/>
        </w:rPr>
        <w:t>登录系统后，点击待办工作，填写意见后，可点击作同意、不同意等操作。或者点击左侧菜单协同工作，点击待办事项，点击事前审批单，进行审批工作，可以点击同意或者不同意等操作。</w:t>
      </w:r>
    </w:p>
    <w:p w14:paraId="56AD5797">
      <w:pPr>
        <w:pStyle w:val="21"/>
        <w:ind w:left="800" w:firstLine="0" w:firstLineChars="0"/>
      </w:pPr>
    </w:p>
    <w:p w14:paraId="53062A73"/>
    <w:p w14:paraId="2E975B84">
      <w:r>
        <w:drawing>
          <wp:inline distT="0" distB="0" distL="114300" distR="114300">
            <wp:extent cx="5266690" cy="2833370"/>
            <wp:effectExtent l="0" t="0" r="635" b="5080"/>
            <wp:docPr id="1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3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E9357">
      <w:r>
        <w:drawing>
          <wp:inline distT="0" distB="0" distL="114300" distR="114300">
            <wp:extent cx="2819400" cy="4246245"/>
            <wp:effectExtent l="0" t="0" r="0" b="1905"/>
            <wp:docPr id="2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424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7803F">
      <w:r>
        <w:drawing>
          <wp:inline distT="0" distB="0" distL="114300" distR="114300">
            <wp:extent cx="5265420" cy="3145790"/>
            <wp:effectExtent l="0" t="0" r="1905" b="6985"/>
            <wp:docPr id="2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14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AC4E">
      <w:r>
        <w:drawing>
          <wp:inline distT="0" distB="0" distL="114300" distR="114300">
            <wp:extent cx="5266690" cy="2891155"/>
            <wp:effectExtent l="0" t="0" r="635" b="4445"/>
            <wp:docPr id="2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9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207BF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9" w:name="_Toc192760824"/>
      <w:r>
        <w:rPr>
          <w:rFonts w:hint="eastAsia" w:ascii="宋体" w:hAnsi="宋体" w:eastAsia="宋体" w:cs="宋体"/>
          <w:sz w:val="28"/>
          <w:szCs w:val="28"/>
        </w:rPr>
        <w:t>归口部门负责人</w:t>
      </w:r>
      <w:bookmarkEnd w:id="9"/>
    </w:p>
    <w:p w14:paraId="724026C4">
      <w:pPr>
        <w:pStyle w:val="21"/>
        <w:ind w:left="800" w:firstLine="0" w:firstLineChars="0"/>
      </w:pPr>
      <w:r>
        <w:rPr>
          <w:rFonts w:hint="eastAsia"/>
        </w:rPr>
        <w:t>登录系统后，点击待办工作，填写意见后，可点击作同意、不同意等操作。</w:t>
      </w:r>
    </w:p>
    <w:p w14:paraId="221C1B20">
      <w:pPr>
        <w:pStyle w:val="21"/>
        <w:ind w:left="800" w:firstLine="0" w:firstLineChars="0"/>
      </w:pPr>
      <w:r>
        <w:rPr>
          <w:rFonts w:hint="eastAsia"/>
        </w:rPr>
        <w:t>或者点击左侧菜单协同工作，点击待办事项，点击事前审批单，进行审批工作，可以点击同意或者不同意等操作。</w:t>
      </w:r>
    </w:p>
    <w:p w14:paraId="2B496016">
      <w:pPr>
        <w:pStyle w:val="21"/>
        <w:ind w:firstLine="0" w:firstLineChars="0"/>
      </w:pPr>
      <w:r>
        <w:drawing>
          <wp:inline distT="0" distB="0" distL="114300" distR="114300">
            <wp:extent cx="5266690" cy="2833370"/>
            <wp:effectExtent l="0" t="0" r="635" b="5080"/>
            <wp:docPr id="2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3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7EE14">
      <w:pPr>
        <w:pStyle w:val="21"/>
        <w:ind w:firstLine="0" w:firstLineChars="0"/>
      </w:pPr>
      <w:r>
        <w:drawing>
          <wp:inline distT="0" distB="0" distL="114300" distR="114300">
            <wp:extent cx="5266690" cy="2891155"/>
            <wp:effectExtent l="0" t="0" r="635" b="4445"/>
            <wp:docPr id="2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9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5570D"/>
    <w:p w14:paraId="229942C6">
      <w:pPr>
        <w:pStyle w:val="3"/>
      </w:pPr>
      <w:bookmarkStart w:id="10" w:name="_Toc192760825"/>
      <w:r>
        <w:rPr>
          <w:rFonts w:hint="eastAsia"/>
        </w:rPr>
        <w:t>上传已审批附件</w:t>
      </w:r>
      <w:bookmarkEnd w:id="10"/>
    </w:p>
    <w:p w14:paraId="6CA3707B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11" w:name="_Toc192760826"/>
      <w:r>
        <w:rPr>
          <w:rFonts w:hint="eastAsia" w:ascii="宋体" w:hAnsi="宋体" w:eastAsia="宋体" w:cs="宋体"/>
          <w:sz w:val="28"/>
          <w:szCs w:val="28"/>
        </w:rPr>
        <w:t>发起人</w:t>
      </w:r>
      <w:bookmarkEnd w:id="11"/>
    </w:p>
    <w:p w14:paraId="551F149F">
      <w:pPr>
        <w:pStyle w:val="21"/>
        <w:ind w:left="800" w:firstLine="0" w:firstLineChars="0"/>
      </w:pPr>
      <w:r>
        <w:rPr>
          <w:rFonts w:hint="eastAsia"/>
        </w:rPr>
        <w:t>点击网报管理-事前审批-上传已审批附件，选择某个附件点击进入，填写完成后点击发送。</w:t>
      </w:r>
    </w:p>
    <w:p w14:paraId="2466EE02">
      <w:pPr>
        <w:pStyle w:val="21"/>
        <w:ind w:left="800" w:firstLine="0" w:firstLineChars="0"/>
      </w:pPr>
      <w:r>
        <w:rPr>
          <w:rFonts w:hint="eastAsia"/>
        </w:rPr>
        <w:t>注意：商务接待事前审批单填写后，需要再一个填写商务接待清单附件，填写支出证明单时选择商务接待事前审批单和商务接待清单附件。</w:t>
      </w:r>
    </w:p>
    <w:p w14:paraId="1BC578D4">
      <w:pPr>
        <w:pStyle w:val="21"/>
        <w:ind w:left="800" w:firstLine="0" w:firstLineChars="0"/>
      </w:pPr>
    </w:p>
    <w:p w14:paraId="01B9160A"/>
    <w:p w14:paraId="348F39E0">
      <w:pPr>
        <w:pStyle w:val="21"/>
        <w:ind w:firstLine="0" w:firstLineChars="0"/>
      </w:pPr>
      <w:r>
        <w:drawing>
          <wp:inline distT="0" distB="0" distL="114300" distR="114300">
            <wp:extent cx="4131310" cy="4305300"/>
            <wp:effectExtent l="0" t="0" r="2540" b="0"/>
            <wp:docPr id="2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3131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C21B6">
      <w:pPr>
        <w:pStyle w:val="21"/>
        <w:ind w:firstLine="0" w:firstLineChars="0"/>
      </w:pPr>
      <w:r>
        <w:drawing>
          <wp:inline distT="0" distB="0" distL="114300" distR="114300">
            <wp:extent cx="5271770" cy="2585720"/>
            <wp:effectExtent l="0" t="0" r="5080" b="5080"/>
            <wp:docPr id="2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5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64411">
      <w:pPr>
        <w:pStyle w:val="21"/>
        <w:ind w:firstLine="0" w:firstLineChars="0"/>
      </w:pPr>
      <w:r>
        <w:drawing>
          <wp:inline distT="0" distB="0" distL="114300" distR="114300">
            <wp:extent cx="5261610" cy="2834005"/>
            <wp:effectExtent l="0" t="0" r="5715" b="4445"/>
            <wp:docPr id="2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83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E313F">
      <w:pPr>
        <w:pStyle w:val="3"/>
      </w:pPr>
      <w:bookmarkStart w:id="12" w:name="_Toc192760827"/>
      <w:r>
        <w:rPr>
          <w:rFonts w:hint="eastAsia"/>
        </w:rPr>
        <w:t>财务专用事前审批</w:t>
      </w:r>
      <w:bookmarkEnd w:id="12"/>
    </w:p>
    <w:p w14:paraId="3D73F509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13" w:name="_Toc192760828"/>
      <w:r>
        <w:rPr>
          <w:rFonts w:hint="eastAsia" w:ascii="宋体" w:hAnsi="宋体" w:eastAsia="宋体" w:cs="宋体"/>
          <w:sz w:val="28"/>
          <w:szCs w:val="28"/>
        </w:rPr>
        <w:t>发起人</w:t>
      </w:r>
      <w:bookmarkEnd w:id="13"/>
    </w:p>
    <w:p w14:paraId="248C281F">
      <w:pPr>
        <w:pStyle w:val="21"/>
        <w:ind w:left="800" w:firstLine="0" w:firstLineChars="0"/>
      </w:pPr>
      <w:r>
        <w:rPr>
          <w:rFonts w:hint="eastAsia"/>
        </w:rPr>
        <w:t>点击网报管理-事前审批-财务专用事前审批，选择某个附件点击进入，填写完成后点击发送。</w:t>
      </w:r>
    </w:p>
    <w:p w14:paraId="2FEBFC8A">
      <w:pPr>
        <w:pStyle w:val="21"/>
        <w:ind w:firstLine="0" w:firstLineChars="0"/>
      </w:pPr>
      <w:r>
        <w:drawing>
          <wp:inline distT="0" distB="0" distL="114300" distR="114300">
            <wp:extent cx="5263515" cy="2797810"/>
            <wp:effectExtent l="0" t="0" r="3810" b="2540"/>
            <wp:docPr id="2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3F45B">
      <w:pPr>
        <w:pStyle w:val="21"/>
        <w:ind w:firstLine="0" w:firstLineChars="0"/>
      </w:pPr>
      <w:r>
        <w:drawing>
          <wp:inline distT="0" distB="0" distL="114300" distR="114300">
            <wp:extent cx="5266690" cy="2739390"/>
            <wp:effectExtent l="0" t="0" r="635" b="3810"/>
            <wp:docPr id="3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3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1FFB4">
      <w:pPr>
        <w:pStyle w:val="21"/>
        <w:ind w:firstLine="0" w:firstLineChars="0"/>
      </w:pPr>
    </w:p>
    <w:p w14:paraId="6CBB8284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14" w:name="_Toc192760829"/>
      <w:r>
        <w:rPr>
          <w:rFonts w:hint="eastAsia" w:ascii="宋体" w:hAnsi="宋体" w:eastAsia="宋体" w:cs="宋体"/>
          <w:sz w:val="28"/>
          <w:szCs w:val="28"/>
        </w:rPr>
        <w:t>财务处负责人审批</w:t>
      </w:r>
      <w:bookmarkEnd w:id="14"/>
    </w:p>
    <w:p w14:paraId="708AF1E5">
      <w:pPr>
        <w:pStyle w:val="21"/>
        <w:ind w:left="800" w:firstLine="0" w:firstLineChars="0"/>
      </w:pPr>
      <w:r>
        <w:rPr>
          <w:rFonts w:hint="eastAsia"/>
        </w:rPr>
        <w:t>登录系统后，点击待办工作，填写意见后，可点击作同意、不同意等操作。</w:t>
      </w:r>
    </w:p>
    <w:p w14:paraId="1D6EC66B">
      <w:pPr>
        <w:pStyle w:val="21"/>
        <w:ind w:left="800" w:firstLine="0" w:firstLineChars="0"/>
      </w:pPr>
      <w:r>
        <w:rPr>
          <w:rFonts w:hint="eastAsia"/>
        </w:rPr>
        <w:t>或者点击左侧菜单协同工作，点击待办事项，点击事前审批单，进行审批工作，可以点击同意或者不同意等操作。</w:t>
      </w:r>
    </w:p>
    <w:p w14:paraId="3DBEC3D3">
      <w:pPr>
        <w:pStyle w:val="21"/>
        <w:ind w:firstLine="0" w:firstLineChars="0"/>
      </w:pPr>
      <w:r>
        <w:drawing>
          <wp:inline distT="0" distB="0" distL="114300" distR="114300">
            <wp:extent cx="5263515" cy="2776855"/>
            <wp:effectExtent l="0" t="0" r="3810" b="4445"/>
            <wp:docPr id="3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77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B3E08">
      <w:pPr>
        <w:pStyle w:val="21"/>
        <w:ind w:firstLine="0" w:firstLineChars="0"/>
      </w:pPr>
    </w:p>
    <w:p w14:paraId="5F37A494">
      <w:pPr>
        <w:pStyle w:val="21"/>
        <w:ind w:firstLine="0" w:firstLineChars="0"/>
      </w:pPr>
      <w:r>
        <w:drawing>
          <wp:inline distT="0" distB="0" distL="114300" distR="114300">
            <wp:extent cx="2817495" cy="4021455"/>
            <wp:effectExtent l="0" t="0" r="1905" b="762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17495" cy="402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19C47">
      <w:pPr>
        <w:pStyle w:val="21"/>
        <w:ind w:firstLine="0" w:firstLineChars="0"/>
      </w:pPr>
      <w:r>
        <w:drawing>
          <wp:inline distT="0" distB="0" distL="114300" distR="114300">
            <wp:extent cx="5273675" cy="2979420"/>
            <wp:effectExtent l="0" t="0" r="3175" b="1905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539D1">
      <w:pPr>
        <w:pStyle w:val="21"/>
        <w:ind w:firstLine="0" w:firstLineChars="0"/>
      </w:pPr>
    </w:p>
    <w:p w14:paraId="686FD305"/>
    <w:p w14:paraId="72CBBA75"/>
    <w:p w14:paraId="7CFE4DD3">
      <w:pPr>
        <w:pStyle w:val="2"/>
        <w:rPr>
          <w:rFonts w:hint="eastAsia" w:ascii="宋体" w:hAnsi="宋体" w:eastAsia="宋体" w:cs="宋体"/>
          <w:sz w:val="32"/>
          <w:szCs w:val="32"/>
        </w:rPr>
      </w:pPr>
      <w:bookmarkStart w:id="15" w:name="_Toc192760830"/>
      <w:r>
        <w:rPr>
          <w:rFonts w:hint="eastAsia" w:ascii="宋体" w:hAnsi="宋体" w:eastAsia="宋体" w:cs="宋体"/>
          <w:sz w:val="32"/>
          <w:szCs w:val="32"/>
        </w:rPr>
        <w:t>借支单</w:t>
      </w:r>
      <w:bookmarkEnd w:id="15"/>
    </w:p>
    <w:p w14:paraId="1B448D2A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16" w:name="_Toc192760831"/>
      <w:r>
        <w:rPr>
          <w:rFonts w:hint="eastAsia" w:ascii="宋体" w:hAnsi="宋体" w:eastAsia="宋体" w:cs="宋体"/>
          <w:sz w:val="28"/>
          <w:szCs w:val="28"/>
        </w:rPr>
        <w:t>发起人</w:t>
      </w:r>
      <w:bookmarkEnd w:id="16"/>
    </w:p>
    <w:p w14:paraId="2FE8345D">
      <w:r>
        <w:rPr>
          <w:rFonts w:hint="eastAsia"/>
        </w:rPr>
        <w:t>点击网报管理-借款审批-借支单，打开借支单，填写完成借支单信息，点击发送。</w:t>
      </w:r>
    </w:p>
    <w:p w14:paraId="7A2D9EC9">
      <w:r>
        <w:rPr>
          <w:rFonts w:hint="eastAsia"/>
        </w:rPr>
        <w:t>注意：表单中黄色部分为必填事项。</w:t>
      </w:r>
    </w:p>
    <w:p w14:paraId="43317E67">
      <w:r>
        <w:drawing>
          <wp:inline distT="0" distB="0" distL="0" distR="0">
            <wp:extent cx="5274310" cy="1816100"/>
            <wp:effectExtent l="0" t="0" r="2540" b="3175"/>
            <wp:docPr id="2037937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93721" name="图片 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B1925">
      <w:r>
        <w:drawing>
          <wp:inline distT="0" distB="0" distL="0" distR="0">
            <wp:extent cx="5274310" cy="3004820"/>
            <wp:effectExtent l="0" t="0" r="2540" b="5080"/>
            <wp:docPr id="15112231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223137" name="图片 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09793">
      <w:r>
        <w:drawing>
          <wp:inline distT="0" distB="0" distL="0" distR="0">
            <wp:extent cx="5274310" cy="3266440"/>
            <wp:effectExtent l="0" t="0" r="2540" b="635"/>
            <wp:docPr id="12972312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231291" name="图片 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6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3DB44">
      <w:r>
        <w:drawing>
          <wp:inline distT="0" distB="0" distL="0" distR="0">
            <wp:extent cx="5274310" cy="2988310"/>
            <wp:effectExtent l="0" t="0" r="2540" b="2540"/>
            <wp:docPr id="14375811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581185" name="图片 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F72BB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17" w:name="_Toc192760832"/>
      <w:r>
        <w:rPr>
          <w:rFonts w:hint="eastAsia" w:ascii="宋体" w:hAnsi="宋体" w:eastAsia="宋体" w:cs="宋体"/>
          <w:sz w:val="28"/>
          <w:szCs w:val="28"/>
        </w:rPr>
        <w:t>证明人</w:t>
      </w:r>
      <w:bookmarkEnd w:id="17"/>
    </w:p>
    <w:p w14:paraId="39713E29">
      <w:r>
        <w:rPr>
          <w:rFonts w:hint="eastAsia"/>
        </w:rPr>
        <w:t>打开待办事项，查看单据，填写意见后点击同意。</w:t>
      </w:r>
    </w:p>
    <w:p w14:paraId="486A76A6"/>
    <w:p w14:paraId="37568A48">
      <w:r>
        <w:drawing>
          <wp:inline distT="0" distB="0" distL="0" distR="0">
            <wp:extent cx="5274310" cy="2663825"/>
            <wp:effectExtent l="0" t="0" r="2540" b="3175"/>
            <wp:docPr id="15698923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892302" name="图片 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3CD0B">
      <w:r>
        <w:drawing>
          <wp:inline distT="0" distB="0" distL="0" distR="0">
            <wp:extent cx="5274310" cy="3179445"/>
            <wp:effectExtent l="0" t="0" r="2540" b="1905"/>
            <wp:docPr id="13422249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224906" name="图片 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DCD27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18" w:name="_Toc192760833"/>
      <w:r>
        <w:rPr>
          <w:rFonts w:hint="eastAsia" w:ascii="宋体" w:hAnsi="宋体" w:eastAsia="宋体" w:cs="宋体"/>
          <w:sz w:val="28"/>
          <w:szCs w:val="28"/>
        </w:rPr>
        <w:t>财务负责人复核</w:t>
      </w:r>
      <w:bookmarkEnd w:id="18"/>
    </w:p>
    <w:p w14:paraId="521426CF">
      <w:r>
        <w:rPr>
          <w:rFonts w:hint="eastAsia"/>
        </w:rPr>
        <w:t>打开待办事项，查看单据，填写意见后点击同意。</w:t>
      </w:r>
    </w:p>
    <w:p w14:paraId="6A21C4A3">
      <w:r>
        <w:drawing>
          <wp:inline distT="0" distB="0" distL="0" distR="0">
            <wp:extent cx="5274310" cy="2423160"/>
            <wp:effectExtent l="0" t="0" r="2540" b="5715"/>
            <wp:docPr id="15486752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675281" name="图片 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1A192">
      <w:r>
        <w:drawing>
          <wp:inline distT="0" distB="0" distL="0" distR="0">
            <wp:extent cx="5274310" cy="3137535"/>
            <wp:effectExtent l="0" t="0" r="2540" b="5715"/>
            <wp:docPr id="18293409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340948" name="图片 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3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0174A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19" w:name="_Toc192760834"/>
      <w:r>
        <w:rPr>
          <w:rFonts w:hint="eastAsia" w:ascii="宋体" w:hAnsi="宋体" w:eastAsia="宋体" w:cs="宋体"/>
          <w:sz w:val="28"/>
          <w:szCs w:val="28"/>
        </w:rPr>
        <w:t>发起者打印</w:t>
      </w:r>
      <w:bookmarkEnd w:id="19"/>
    </w:p>
    <w:p w14:paraId="5E2A1CAA">
      <w:r>
        <w:rPr>
          <w:rFonts w:hint="eastAsia"/>
        </w:rPr>
        <w:t>打开待办事项，查看单据，点击右上角的打印，打印当前视图（用于线下签字） ，点击提交。</w:t>
      </w:r>
    </w:p>
    <w:p w14:paraId="109A9B19">
      <w:r>
        <w:drawing>
          <wp:inline distT="0" distB="0" distL="0" distR="0">
            <wp:extent cx="5274310" cy="2094230"/>
            <wp:effectExtent l="0" t="0" r="2540" b="1270"/>
            <wp:docPr id="5196606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660665" name="图片 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CD2CB">
      <w:r>
        <w:drawing>
          <wp:inline distT="0" distB="0" distL="0" distR="0">
            <wp:extent cx="5274310" cy="3104515"/>
            <wp:effectExtent l="0" t="0" r="2540" b="635"/>
            <wp:docPr id="69630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3035" name="图片 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F7EE1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20" w:name="_Toc192760835"/>
      <w:r>
        <w:rPr>
          <w:rFonts w:hint="eastAsia" w:ascii="宋体" w:hAnsi="宋体" w:eastAsia="宋体" w:cs="宋体"/>
          <w:sz w:val="28"/>
          <w:szCs w:val="28"/>
        </w:rPr>
        <w:t>财务处会计复核</w:t>
      </w:r>
      <w:bookmarkEnd w:id="20"/>
    </w:p>
    <w:p w14:paraId="6E633C00">
      <w:r>
        <w:rPr>
          <w:rFonts w:hint="eastAsia"/>
        </w:rPr>
        <w:t>打开待办事项，查看单据，填写意见后点击同意。</w:t>
      </w:r>
    </w:p>
    <w:p w14:paraId="7001CA07">
      <w:r>
        <w:drawing>
          <wp:inline distT="0" distB="0" distL="0" distR="0">
            <wp:extent cx="5274310" cy="1936115"/>
            <wp:effectExtent l="0" t="0" r="2540" b="6985"/>
            <wp:docPr id="20476737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673747" name="图片 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05C77">
      <w:r>
        <w:drawing>
          <wp:inline distT="0" distB="0" distL="0" distR="0">
            <wp:extent cx="5274310" cy="3154680"/>
            <wp:effectExtent l="0" t="0" r="2540" b="7620"/>
            <wp:docPr id="186590618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906183" name="图片 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806B0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21" w:name="_Toc192760836"/>
      <w:r>
        <w:rPr>
          <w:rFonts w:hint="eastAsia" w:ascii="宋体" w:hAnsi="宋体" w:eastAsia="宋体" w:cs="宋体"/>
          <w:sz w:val="28"/>
          <w:szCs w:val="28"/>
        </w:rPr>
        <w:t>财务处会计凭证制单</w:t>
      </w:r>
      <w:bookmarkEnd w:id="21"/>
    </w:p>
    <w:p w14:paraId="29857664">
      <w:r>
        <w:rPr>
          <w:rFonts w:hint="eastAsia"/>
        </w:rPr>
        <w:t>打开待办事项，查看单据，填写意见后点击提交后可显示凭证制单相关信息。</w:t>
      </w:r>
    </w:p>
    <w:p w14:paraId="001B95E6">
      <w:r>
        <w:drawing>
          <wp:inline distT="0" distB="0" distL="0" distR="0">
            <wp:extent cx="5274310" cy="2115185"/>
            <wp:effectExtent l="0" t="0" r="2540" b="8890"/>
            <wp:docPr id="71408836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088363" name="图片 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25B8B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22" w:name="_Toc192760837"/>
      <w:r>
        <w:rPr>
          <w:rFonts w:hint="eastAsia" w:ascii="宋体" w:hAnsi="宋体" w:eastAsia="宋体" w:cs="宋体"/>
          <w:sz w:val="28"/>
          <w:szCs w:val="28"/>
        </w:rPr>
        <w:t>财务处会出纳审核</w:t>
      </w:r>
      <w:bookmarkEnd w:id="22"/>
    </w:p>
    <w:p w14:paraId="1B8EA5D0">
      <w:r>
        <w:rPr>
          <w:rFonts w:hint="eastAsia"/>
        </w:rPr>
        <w:t>打开待办事项，查看单据，填写意见后点击同意。</w:t>
      </w:r>
    </w:p>
    <w:p w14:paraId="4A7BD4E9">
      <w:r>
        <w:drawing>
          <wp:inline distT="0" distB="0" distL="0" distR="0">
            <wp:extent cx="5274310" cy="1816100"/>
            <wp:effectExtent l="0" t="0" r="2540" b="3175"/>
            <wp:docPr id="6332989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298911" name="图片 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3B8E7">
      <w:r>
        <w:drawing>
          <wp:inline distT="0" distB="0" distL="0" distR="0">
            <wp:extent cx="5274310" cy="3067050"/>
            <wp:effectExtent l="0" t="0" r="2540" b="0"/>
            <wp:docPr id="21304699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469901" name="图片 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95417"/>
    <w:p w14:paraId="58FB5CF5"/>
    <w:p w14:paraId="0988C1B7">
      <w:pPr>
        <w:pStyle w:val="2"/>
        <w:rPr>
          <w:rFonts w:hint="eastAsia" w:ascii="宋体" w:hAnsi="宋体" w:eastAsia="宋体" w:cs="宋体"/>
          <w:sz w:val="32"/>
          <w:szCs w:val="32"/>
        </w:rPr>
      </w:pPr>
      <w:bookmarkStart w:id="23" w:name="_Toc192760838"/>
      <w:r>
        <w:rPr>
          <w:rFonts w:hint="eastAsia" w:ascii="宋体" w:hAnsi="宋体" w:eastAsia="宋体" w:cs="宋体"/>
          <w:sz w:val="32"/>
          <w:szCs w:val="32"/>
        </w:rPr>
        <w:t>支出证明单</w:t>
      </w:r>
      <w:bookmarkEnd w:id="23"/>
    </w:p>
    <w:p w14:paraId="5E7C37DC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24" w:name="_Toc192760839"/>
      <w:r>
        <w:rPr>
          <w:rFonts w:hint="eastAsia" w:ascii="宋体" w:hAnsi="宋体" w:eastAsia="宋体" w:cs="宋体"/>
          <w:sz w:val="28"/>
          <w:szCs w:val="28"/>
        </w:rPr>
        <w:t>发起人</w:t>
      </w:r>
      <w:bookmarkEnd w:id="24"/>
    </w:p>
    <w:p w14:paraId="5E77DD78">
      <w:pPr>
        <w:pStyle w:val="21"/>
        <w:ind w:left="800" w:firstLine="0" w:firstLineChars="0"/>
      </w:pPr>
      <w:r>
        <w:rPr>
          <w:rFonts w:hint="eastAsia"/>
        </w:rPr>
        <w:t>点击网报管理-支付审批-支出证明单，点击进入，填写完成后点击发送。</w:t>
      </w:r>
    </w:p>
    <w:p w14:paraId="377829AC">
      <w:pPr>
        <w:pStyle w:val="21"/>
        <w:ind w:firstLine="0" w:firstLineChars="0"/>
      </w:pPr>
      <w:r>
        <w:drawing>
          <wp:inline distT="0" distB="0" distL="114300" distR="114300">
            <wp:extent cx="3017520" cy="3524250"/>
            <wp:effectExtent l="0" t="0" r="1905" b="0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01752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3869A">
      <w:pPr>
        <w:pStyle w:val="21"/>
        <w:ind w:firstLine="0" w:firstLineChars="0"/>
      </w:pPr>
    </w:p>
    <w:p w14:paraId="0EAF70A1">
      <w:pPr>
        <w:pStyle w:val="21"/>
        <w:numPr>
          <w:ilvl w:val="0"/>
          <w:numId w:val="4"/>
        </w:numPr>
        <w:ind w:firstLine="420"/>
      </w:pPr>
      <w:r>
        <w:rPr>
          <w:rFonts w:hint="eastAsia"/>
        </w:rPr>
        <w:t>选择事前审批单，支持多选</w:t>
      </w:r>
    </w:p>
    <w:p w14:paraId="7B808A2E">
      <w:pPr>
        <w:pStyle w:val="21"/>
        <w:ind w:left="210" w:firstLine="0" w:firstLineChars="0"/>
      </w:pPr>
      <w:r>
        <w:drawing>
          <wp:inline distT="0" distB="0" distL="114300" distR="114300">
            <wp:extent cx="5266690" cy="2839085"/>
            <wp:effectExtent l="0" t="0" r="635" b="8890"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201AC">
      <w:pPr>
        <w:pStyle w:val="21"/>
        <w:ind w:left="210" w:firstLine="0" w:firstLineChars="0"/>
      </w:pPr>
    </w:p>
    <w:p w14:paraId="3846D9CF">
      <w:pPr>
        <w:pStyle w:val="21"/>
        <w:numPr>
          <w:ilvl w:val="0"/>
          <w:numId w:val="4"/>
        </w:numPr>
        <w:ind w:firstLine="420"/>
      </w:pPr>
      <w:r>
        <w:rPr>
          <w:rFonts w:hint="eastAsia"/>
        </w:rPr>
        <w:t>选择学科专业，学院老师选择对应专业，职能部门专业选择“其他”专业，选中后点击“确认”按钮</w:t>
      </w:r>
    </w:p>
    <w:p w14:paraId="111EA821">
      <w:pPr>
        <w:pStyle w:val="21"/>
        <w:ind w:left="210" w:firstLine="0" w:firstLineChars="0"/>
      </w:pPr>
      <w:r>
        <w:drawing>
          <wp:inline distT="0" distB="0" distL="114300" distR="114300">
            <wp:extent cx="5261610" cy="2780665"/>
            <wp:effectExtent l="0" t="0" r="5715" b="635"/>
            <wp:docPr id="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78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4A9DE">
      <w:pPr>
        <w:pStyle w:val="21"/>
        <w:ind w:left="210" w:firstLine="0" w:firstLineChars="0"/>
      </w:pPr>
      <w:r>
        <w:drawing>
          <wp:inline distT="0" distB="0" distL="114300" distR="114300">
            <wp:extent cx="5263515" cy="2803525"/>
            <wp:effectExtent l="0" t="0" r="3810" b="6350"/>
            <wp:docPr id="1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0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5861B">
      <w:pPr>
        <w:pStyle w:val="21"/>
        <w:ind w:left="210" w:firstLine="0" w:firstLineChars="0"/>
      </w:pPr>
    </w:p>
    <w:p w14:paraId="7846BF8D">
      <w:pPr>
        <w:pStyle w:val="21"/>
        <w:numPr>
          <w:ilvl w:val="0"/>
          <w:numId w:val="4"/>
        </w:numPr>
        <w:ind w:firstLine="420"/>
      </w:pPr>
      <w:r>
        <w:rPr>
          <w:rFonts w:hint="eastAsia"/>
        </w:rPr>
        <w:t>是否有借支：必填项，有借支需要抵扣，选择“是”，没有借支选择“否”。</w:t>
      </w:r>
    </w:p>
    <w:p w14:paraId="4D2F8D44">
      <w:pPr>
        <w:pStyle w:val="21"/>
        <w:numPr>
          <w:ilvl w:val="0"/>
          <w:numId w:val="4"/>
        </w:numPr>
        <w:ind w:firstLine="420"/>
      </w:pPr>
      <w:r>
        <w:rPr>
          <w:rFonts w:hint="eastAsia"/>
        </w:rPr>
        <w:t>是否有合同：合同管理暂未开启，选择“否”，请直接在上传文档附件（非发票）处上传合同文件。</w:t>
      </w:r>
    </w:p>
    <w:p w14:paraId="344B4C16">
      <w:pPr>
        <w:pStyle w:val="21"/>
        <w:numPr>
          <w:ilvl w:val="0"/>
          <w:numId w:val="4"/>
        </w:numPr>
        <w:ind w:firstLine="420"/>
      </w:pPr>
      <w:r>
        <w:rPr>
          <w:rFonts w:hint="eastAsia"/>
        </w:rPr>
        <w:t>是否有资产信息：必填项，如果有资产信息，选择“是”，没有资产信息，选择“否”。</w:t>
      </w:r>
    </w:p>
    <w:p w14:paraId="47B2AE6D">
      <w:pPr>
        <w:pStyle w:val="21"/>
        <w:numPr>
          <w:ilvl w:val="0"/>
          <w:numId w:val="4"/>
        </w:numPr>
        <w:ind w:firstLine="420"/>
      </w:pPr>
      <w:r>
        <w:rPr>
          <w:rFonts w:hint="eastAsia"/>
        </w:rPr>
        <w:t>是否有存货：必填项，如果有存货，选择“是”，没有存货，选择“否”。</w:t>
      </w:r>
    </w:p>
    <w:p w14:paraId="2CDA5B8C">
      <w:pPr>
        <w:pStyle w:val="21"/>
        <w:ind w:left="210" w:firstLine="0" w:firstLineChars="0"/>
      </w:pPr>
      <w:r>
        <w:drawing>
          <wp:inline distT="0" distB="0" distL="114300" distR="114300">
            <wp:extent cx="5264150" cy="2891155"/>
            <wp:effectExtent l="0" t="0" r="3175" b="4445"/>
            <wp:docPr id="3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9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9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6DC6E">
      <w:pPr>
        <w:pStyle w:val="21"/>
        <w:ind w:left="210" w:firstLine="0" w:firstLineChars="0"/>
      </w:pPr>
      <w:r>
        <w:drawing>
          <wp:inline distT="0" distB="0" distL="114300" distR="114300">
            <wp:extent cx="5266690" cy="2872105"/>
            <wp:effectExtent l="0" t="0" r="635" b="4445"/>
            <wp:docPr id="2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7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3483E">
      <w:pPr>
        <w:pStyle w:val="21"/>
        <w:ind w:left="210" w:firstLine="0" w:firstLineChars="0"/>
      </w:pPr>
    </w:p>
    <w:p w14:paraId="7DA75C05">
      <w:pPr>
        <w:pStyle w:val="21"/>
        <w:numPr>
          <w:ilvl w:val="0"/>
          <w:numId w:val="4"/>
        </w:numPr>
        <w:ind w:firstLine="420"/>
      </w:pPr>
      <w:r>
        <w:rPr>
          <w:rFonts w:hint="eastAsia"/>
        </w:rPr>
        <w:t>上传文档附件（非发票）：支出证明单支撑文件，或者合同文件，请在此处上传。</w:t>
      </w:r>
    </w:p>
    <w:p w14:paraId="1882226E">
      <w:pPr>
        <w:pStyle w:val="21"/>
        <w:ind w:left="210" w:firstLine="0" w:firstLineChars="0"/>
      </w:pPr>
      <w:r>
        <w:drawing>
          <wp:inline distT="0" distB="0" distL="114300" distR="114300">
            <wp:extent cx="5273040" cy="2887980"/>
            <wp:effectExtent l="0" t="0" r="3810" b="7620"/>
            <wp:docPr id="3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8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F9E1E">
      <w:pPr>
        <w:pStyle w:val="21"/>
        <w:ind w:left="210" w:firstLine="0" w:firstLineChars="0"/>
      </w:pPr>
    </w:p>
    <w:p w14:paraId="7C11BBA9">
      <w:pPr>
        <w:pStyle w:val="21"/>
        <w:numPr>
          <w:ilvl w:val="0"/>
          <w:numId w:val="4"/>
        </w:numPr>
        <w:ind w:firstLine="420"/>
      </w:pPr>
      <w:r>
        <w:rPr>
          <w:rFonts w:hint="eastAsia"/>
        </w:rPr>
        <w:t>事由：必填项。</w:t>
      </w:r>
    </w:p>
    <w:p w14:paraId="4F594FA2">
      <w:pPr>
        <w:pStyle w:val="21"/>
        <w:numPr>
          <w:ilvl w:val="0"/>
          <w:numId w:val="4"/>
        </w:numPr>
        <w:ind w:firstLine="420"/>
      </w:pPr>
      <w:r>
        <w:rPr>
          <w:rFonts w:hint="eastAsia"/>
        </w:rPr>
        <w:t>使用经济科目：选择预算项目相关经济科目，点击“确认”按钮，添加到列表</w:t>
      </w:r>
    </w:p>
    <w:p w14:paraId="3050E2D4">
      <w:pPr>
        <w:pStyle w:val="21"/>
        <w:ind w:left="210" w:firstLine="0" w:firstLineChars="0"/>
      </w:pPr>
      <w:r>
        <w:drawing>
          <wp:inline distT="0" distB="0" distL="114300" distR="114300">
            <wp:extent cx="5266690" cy="2781935"/>
            <wp:effectExtent l="0" t="0" r="635" b="8890"/>
            <wp:docPr id="3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8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AA4DA">
      <w:pPr>
        <w:pStyle w:val="21"/>
        <w:ind w:left="210" w:firstLine="0" w:firstLineChars="0"/>
      </w:pPr>
    </w:p>
    <w:p w14:paraId="5B32FDC2">
      <w:pPr>
        <w:pStyle w:val="21"/>
        <w:numPr>
          <w:ilvl w:val="0"/>
          <w:numId w:val="4"/>
        </w:numPr>
        <w:ind w:firstLine="420"/>
      </w:pPr>
      <w:r>
        <w:rPr>
          <w:rFonts w:hint="eastAsia"/>
        </w:rPr>
        <w:t>上传发票：点击“上传发票”图标，弹出弹窗，列表没有发票，请点击“票据上传”按钮。再次弹出上传弹窗，弹窗中点击蓝色图标，上传本地的发票文件。上传成功验证通过后，点击下一步，选中发票并点击“确认”，发票成功添加到列表。</w:t>
      </w:r>
    </w:p>
    <w:p w14:paraId="5D6D4B07">
      <w:pPr>
        <w:pStyle w:val="21"/>
        <w:numPr>
          <w:ilvl w:val="0"/>
          <w:numId w:val="0"/>
        </w:numPr>
        <w:rPr>
          <w:rFonts w:hint="default" w:eastAsiaTheme="minorEastAsia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 xml:space="preserve">  注意：发票支持批量上传。</w:t>
      </w:r>
    </w:p>
    <w:p w14:paraId="4E3DEF04">
      <w:pPr>
        <w:pStyle w:val="21"/>
        <w:ind w:left="210" w:firstLine="0" w:firstLineChars="0"/>
      </w:pPr>
      <w:r>
        <w:drawing>
          <wp:inline distT="0" distB="0" distL="114300" distR="114300">
            <wp:extent cx="5263515" cy="2884170"/>
            <wp:effectExtent l="0" t="0" r="3810" b="1905"/>
            <wp:docPr id="3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8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749BD">
      <w:pPr>
        <w:pStyle w:val="21"/>
        <w:ind w:left="210" w:firstLine="0" w:firstLineChars="0"/>
      </w:pPr>
      <w:r>
        <w:drawing>
          <wp:inline distT="0" distB="0" distL="114300" distR="114300">
            <wp:extent cx="5266690" cy="2860040"/>
            <wp:effectExtent l="0" t="0" r="635" b="6985"/>
            <wp:docPr id="3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39C65">
      <w:pPr>
        <w:pStyle w:val="21"/>
        <w:ind w:left="0" w:leftChars="0" w:firstLine="0" w:firstLineChars="0"/>
      </w:pPr>
    </w:p>
    <w:p w14:paraId="445391E7">
      <w:pPr>
        <w:pStyle w:val="21"/>
        <w:numPr>
          <w:ilvl w:val="0"/>
          <w:numId w:val="4"/>
        </w:numPr>
        <w:ind w:firstLine="420"/>
      </w:pPr>
      <w:r>
        <w:rPr>
          <w:rFonts w:hint="eastAsia"/>
        </w:rPr>
        <w:t>报销金额：必填</w:t>
      </w:r>
      <w:r>
        <w:rPr>
          <w:rFonts w:hint="eastAsia"/>
          <w:lang w:eastAsia="zh-CN"/>
        </w:rPr>
        <w:t>。</w:t>
      </w:r>
    </w:p>
    <w:p w14:paraId="6E698278">
      <w:pPr>
        <w:pStyle w:val="21"/>
        <w:numPr>
          <w:ilvl w:val="0"/>
          <w:numId w:val="4"/>
        </w:numPr>
        <w:ind w:firstLine="420"/>
      </w:pPr>
      <w:r>
        <w:rPr>
          <w:rFonts w:hint="eastAsia"/>
          <w:lang w:val="en-US" w:eastAsia="zh-CN"/>
        </w:rPr>
        <w:t>财务核票金额：李、杨老师复核时支持修改。</w:t>
      </w:r>
    </w:p>
    <w:p w14:paraId="55112222">
      <w:pPr>
        <w:pStyle w:val="21"/>
        <w:numPr>
          <w:ilvl w:val="0"/>
          <w:numId w:val="4"/>
        </w:numPr>
        <w:ind w:firstLine="420"/>
      </w:pPr>
      <w:r>
        <w:rPr>
          <w:rFonts w:hint="eastAsia"/>
        </w:rPr>
        <w:t>借支单信息：当是否有借支选择为是，请选择借支单，支持多选</w:t>
      </w:r>
      <w:r>
        <w:rPr>
          <w:rFonts w:hint="eastAsia"/>
          <w:lang w:eastAsia="zh-CN"/>
        </w:rPr>
        <w:t>。</w:t>
      </w:r>
    </w:p>
    <w:p w14:paraId="0D575CAE">
      <w:pPr>
        <w:pStyle w:val="21"/>
        <w:ind w:left="210" w:firstLine="0" w:firstLineChars="0"/>
      </w:pPr>
      <w:r>
        <w:drawing>
          <wp:inline distT="0" distB="0" distL="114300" distR="114300">
            <wp:extent cx="5269865" cy="2792730"/>
            <wp:effectExtent l="0" t="0" r="6985" b="7620"/>
            <wp:docPr id="4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9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B2905">
      <w:pPr>
        <w:pStyle w:val="21"/>
        <w:numPr>
          <w:ilvl w:val="0"/>
          <w:numId w:val="4"/>
        </w:numPr>
        <w:ind w:firstLine="420"/>
      </w:pPr>
      <w:r>
        <w:rPr>
          <w:rFonts w:hint="eastAsia"/>
        </w:rPr>
        <w:t>存货信息：当是否有存货选择为是，请选择存货二级科目，并填写金额</w:t>
      </w:r>
    </w:p>
    <w:p w14:paraId="54B18C4B">
      <w:pPr>
        <w:pStyle w:val="21"/>
        <w:ind w:left="210" w:firstLine="0" w:firstLineChars="0"/>
      </w:pPr>
      <w:r>
        <w:drawing>
          <wp:inline distT="0" distB="0" distL="114300" distR="114300">
            <wp:extent cx="5266690" cy="2780665"/>
            <wp:effectExtent l="0" t="0" r="635" b="635"/>
            <wp:docPr id="4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8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FED3E">
      <w:pPr>
        <w:pStyle w:val="21"/>
        <w:ind w:left="210" w:firstLine="0" w:firstLineChars="0"/>
      </w:pPr>
    </w:p>
    <w:p w14:paraId="0D1D2EC1">
      <w:pPr>
        <w:pStyle w:val="21"/>
        <w:numPr>
          <w:ilvl w:val="0"/>
          <w:numId w:val="4"/>
        </w:numPr>
        <w:ind w:firstLine="420"/>
      </w:pPr>
      <w:r>
        <w:rPr>
          <w:rFonts w:hint="eastAsia"/>
        </w:rPr>
        <w:t>支付信息：请填写好必填项，如果是导入支付信息，请重新选择一下收款开户银行，如果收款开户银行不是招商银行，请填写12位银行行号</w:t>
      </w:r>
    </w:p>
    <w:p w14:paraId="339763AD">
      <w:pPr>
        <w:pStyle w:val="21"/>
        <w:ind w:left="210" w:firstLine="0" w:firstLineChars="0"/>
      </w:pPr>
      <w:r>
        <w:drawing>
          <wp:inline distT="0" distB="0" distL="114300" distR="114300">
            <wp:extent cx="5262880" cy="2944495"/>
            <wp:effectExtent l="0" t="0" r="4445" b="8255"/>
            <wp:docPr id="4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94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7BB37">
      <w:pPr>
        <w:pStyle w:val="21"/>
        <w:ind w:left="210" w:firstLine="0" w:firstLineChars="0"/>
      </w:pPr>
    </w:p>
    <w:p w14:paraId="5C35FEE0">
      <w:pPr>
        <w:pStyle w:val="21"/>
        <w:numPr>
          <w:ilvl w:val="0"/>
          <w:numId w:val="4"/>
        </w:numPr>
        <w:ind w:firstLine="420"/>
      </w:pPr>
      <w:r>
        <w:rPr>
          <w:rFonts w:hint="eastAsia"/>
        </w:rPr>
        <w:t>资产信息：根据资产入库的信息，填写并选择资产类别</w:t>
      </w:r>
    </w:p>
    <w:p w14:paraId="1E7FC5AC">
      <w:pPr>
        <w:pStyle w:val="21"/>
        <w:ind w:left="210" w:firstLine="0" w:firstLineChars="0"/>
      </w:pPr>
      <w:r>
        <w:drawing>
          <wp:inline distT="0" distB="0" distL="114300" distR="114300">
            <wp:extent cx="5262880" cy="2942590"/>
            <wp:effectExtent l="0" t="0" r="4445" b="635"/>
            <wp:docPr id="4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9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94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F1959">
      <w:pPr>
        <w:pStyle w:val="21"/>
        <w:ind w:left="210" w:firstLine="0" w:firstLineChars="0"/>
      </w:pPr>
    </w:p>
    <w:p w14:paraId="720C3835">
      <w:pPr>
        <w:pStyle w:val="21"/>
        <w:numPr>
          <w:ilvl w:val="0"/>
          <w:numId w:val="4"/>
        </w:numPr>
        <w:ind w:firstLine="420"/>
      </w:pPr>
      <w:r>
        <w:rPr>
          <w:rFonts w:hint="eastAsia"/>
        </w:rPr>
        <w:t>发送：填写完成后点击发送。</w:t>
      </w:r>
    </w:p>
    <w:p w14:paraId="59D53107">
      <w:pPr>
        <w:pStyle w:val="21"/>
        <w:ind w:firstLine="0" w:firstLineChars="0"/>
      </w:pPr>
      <w:r>
        <w:drawing>
          <wp:inline distT="0" distB="0" distL="114300" distR="114300">
            <wp:extent cx="5266690" cy="2772410"/>
            <wp:effectExtent l="0" t="0" r="635" b="8890"/>
            <wp:docPr id="4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7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36623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25" w:name="_Toc192760840"/>
      <w:r>
        <w:rPr>
          <w:rFonts w:hint="eastAsia" w:ascii="宋体" w:hAnsi="宋体" w:eastAsia="宋体" w:cs="宋体"/>
          <w:sz w:val="28"/>
          <w:szCs w:val="28"/>
        </w:rPr>
        <w:t>经办人</w:t>
      </w:r>
      <w:bookmarkEnd w:id="25"/>
    </w:p>
    <w:p w14:paraId="1D621EFD">
      <w:pPr>
        <w:pStyle w:val="21"/>
      </w:pPr>
      <w:r>
        <w:rPr>
          <w:rFonts w:hint="eastAsia"/>
        </w:rPr>
        <w:t>登录系统后，点击待办工作，填写意见后，可点击作同意、不同意等操作。</w:t>
      </w:r>
    </w:p>
    <w:p w14:paraId="584B9452">
      <w:pPr>
        <w:pStyle w:val="21"/>
      </w:pPr>
      <w:r>
        <w:rPr>
          <w:rFonts w:hint="eastAsia"/>
        </w:rPr>
        <w:t>或者点击左侧菜单协同工作，点击待办事项，点击事前审批单，进行审批工作，可以点击同意或者不同意等操作。</w:t>
      </w:r>
    </w:p>
    <w:p w14:paraId="6685E168">
      <w:r>
        <w:drawing>
          <wp:inline distT="0" distB="0" distL="114300" distR="114300">
            <wp:extent cx="5266055" cy="2817495"/>
            <wp:effectExtent l="0" t="0" r="1270" b="1905"/>
            <wp:docPr id="4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81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547E5">
      <w:r>
        <w:drawing>
          <wp:inline distT="0" distB="0" distL="114300" distR="114300">
            <wp:extent cx="2870200" cy="2856865"/>
            <wp:effectExtent l="0" t="0" r="6350" b="635"/>
            <wp:docPr id="4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285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3F25B">
      <w:r>
        <w:drawing>
          <wp:inline distT="0" distB="0" distL="114300" distR="114300">
            <wp:extent cx="5267960" cy="1442720"/>
            <wp:effectExtent l="0" t="0" r="8890" b="5080"/>
            <wp:docPr id="4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4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44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588EA">
      <w:r>
        <w:drawing>
          <wp:inline distT="0" distB="0" distL="114300" distR="114300">
            <wp:extent cx="5263515" cy="2785110"/>
            <wp:effectExtent l="0" t="0" r="3810" b="5715"/>
            <wp:docPr id="4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5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78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25C83"/>
    <w:p w14:paraId="74B3EFD1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26" w:name="_Toc192760841"/>
      <w:r>
        <w:rPr>
          <w:rFonts w:hint="eastAsia" w:ascii="宋体" w:hAnsi="宋体" w:eastAsia="宋体" w:cs="宋体"/>
          <w:sz w:val="28"/>
          <w:szCs w:val="28"/>
        </w:rPr>
        <w:t>财务处负责人复核</w:t>
      </w:r>
      <w:bookmarkEnd w:id="26"/>
    </w:p>
    <w:p w14:paraId="36042A26">
      <w:pPr>
        <w:pStyle w:val="21"/>
      </w:pPr>
      <w:r>
        <w:rPr>
          <w:rFonts w:hint="eastAsia"/>
        </w:rPr>
        <w:t>登录系统后，点击待办工作，填写意见后，可点击作同意、不同意等操作。</w:t>
      </w:r>
    </w:p>
    <w:p w14:paraId="58D1CC25">
      <w:r>
        <w:drawing>
          <wp:inline distT="0" distB="0" distL="114300" distR="114300">
            <wp:extent cx="5266690" cy="2443480"/>
            <wp:effectExtent l="0" t="0" r="635" b="4445"/>
            <wp:docPr id="4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18734">
      <w:r>
        <w:drawing>
          <wp:inline distT="0" distB="0" distL="114300" distR="114300">
            <wp:extent cx="3205480" cy="4321810"/>
            <wp:effectExtent l="0" t="0" r="4445" b="2540"/>
            <wp:docPr id="5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7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205480" cy="432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C8E9E">
      <w:r>
        <w:drawing>
          <wp:inline distT="0" distB="0" distL="114300" distR="114300">
            <wp:extent cx="5265420" cy="2983230"/>
            <wp:effectExtent l="0" t="0" r="1905" b="7620"/>
            <wp:docPr id="5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8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98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7E3C4">
      <w:r>
        <w:drawing>
          <wp:inline distT="0" distB="0" distL="114300" distR="114300">
            <wp:extent cx="5266690" cy="2950845"/>
            <wp:effectExtent l="0" t="0" r="635" b="1905"/>
            <wp:docPr id="5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9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BC3EB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27" w:name="_Toc192760842"/>
      <w:r>
        <w:rPr>
          <w:rFonts w:hint="eastAsia" w:ascii="宋体" w:hAnsi="宋体" w:eastAsia="宋体" w:cs="宋体"/>
          <w:sz w:val="28"/>
          <w:szCs w:val="28"/>
        </w:rPr>
        <w:t>发起者打印</w:t>
      </w:r>
      <w:bookmarkEnd w:id="27"/>
    </w:p>
    <w:p w14:paraId="3827C598">
      <w:pPr>
        <w:pStyle w:val="21"/>
      </w:pPr>
      <w:r>
        <w:rPr>
          <w:rFonts w:hint="eastAsia"/>
        </w:rPr>
        <w:t>在发起者待办事项中查看，点击进入打印视图，点击右上角打印按钮，进行支出证明单打印，打印完成后，点击右下角提交按钮，进入一下流程审批。</w:t>
      </w:r>
    </w:p>
    <w:p w14:paraId="68D42D09">
      <w:pPr>
        <w:pStyle w:val="21"/>
        <w:ind w:firstLine="0" w:firstLineChars="0"/>
      </w:pPr>
      <w:r>
        <w:drawing>
          <wp:inline distT="0" distB="0" distL="114300" distR="114300">
            <wp:extent cx="5266690" cy="2792730"/>
            <wp:effectExtent l="0" t="0" r="635" b="7620"/>
            <wp:docPr id="5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0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0A3CA">
      <w:pPr>
        <w:pStyle w:val="21"/>
        <w:ind w:firstLine="0" w:firstLineChars="0"/>
      </w:pPr>
      <w:r>
        <w:drawing>
          <wp:inline distT="0" distB="0" distL="114300" distR="114300">
            <wp:extent cx="5266690" cy="2805430"/>
            <wp:effectExtent l="0" t="0" r="635" b="4445"/>
            <wp:docPr id="5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1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0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809875"/>
            <wp:effectExtent l="0" t="0" r="635" b="0"/>
            <wp:docPr id="5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2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98A09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28" w:name="_Toc192760843"/>
      <w:r>
        <w:rPr>
          <w:rFonts w:hint="eastAsia" w:ascii="宋体" w:hAnsi="宋体" w:eastAsia="宋体" w:cs="宋体"/>
          <w:sz w:val="28"/>
          <w:szCs w:val="28"/>
        </w:rPr>
        <w:t>个税推送人事</w:t>
      </w:r>
      <w:bookmarkEnd w:id="28"/>
    </w:p>
    <w:p w14:paraId="68916238">
      <w:pPr>
        <w:pStyle w:val="21"/>
        <w:numPr>
          <w:ilvl w:val="0"/>
          <w:numId w:val="5"/>
        </w:numPr>
      </w:pPr>
      <w:r>
        <w:rPr>
          <w:rFonts w:hint="eastAsia"/>
        </w:rPr>
        <w:t>登录系统后，点击待办工作，可点击作同意、不同意等操作，此环节需要选择是否需要填写个税。</w:t>
      </w:r>
    </w:p>
    <w:p w14:paraId="2C71EE37">
      <w:pPr>
        <w:pStyle w:val="21"/>
        <w:numPr>
          <w:ilvl w:val="0"/>
          <w:numId w:val="5"/>
        </w:numPr>
      </w:pPr>
      <w:r>
        <w:rPr>
          <w:rFonts w:hint="eastAsia"/>
        </w:rPr>
        <w:t>选择“是”，并点击同意，支出证明单推送人事处李娜老师，有人事处填写个税</w:t>
      </w:r>
    </w:p>
    <w:p w14:paraId="29CC6EBA">
      <w:pPr>
        <w:pStyle w:val="21"/>
        <w:numPr>
          <w:ilvl w:val="0"/>
          <w:numId w:val="5"/>
        </w:numPr>
      </w:pPr>
      <w:r>
        <w:rPr>
          <w:rFonts w:hint="eastAsia"/>
        </w:rPr>
        <w:t>选择“否”，并点击同意，进入财务复核审批节点。</w:t>
      </w:r>
    </w:p>
    <w:p w14:paraId="22C098A2">
      <w:r>
        <w:drawing>
          <wp:inline distT="0" distB="0" distL="114300" distR="114300">
            <wp:extent cx="5269865" cy="2846705"/>
            <wp:effectExtent l="0" t="0" r="6985" b="1270"/>
            <wp:docPr id="5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33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4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C4821">
      <w:r>
        <w:drawing>
          <wp:inline distT="0" distB="0" distL="114300" distR="114300">
            <wp:extent cx="5261610" cy="2875915"/>
            <wp:effectExtent l="0" t="0" r="5715" b="635"/>
            <wp:docPr id="5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4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87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87DC3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29" w:name="_Toc192760844"/>
      <w:r>
        <w:rPr>
          <w:rFonts w:hint="eastAsia" w:ascii="宋体" w:hAnsi="宋体" w:eastAsia="宋体" w:cs="宋体"/>
          <w:sz w:val="28"/>
          <w:szCs w:val="28"/>
        </w:rPr>
        <w:t>人事处个税填写</w:t>
      </w:r>
      <w:bookmarkEnd w:id="29"/>
    </w:p>
    <w:p w14:paraId="208D88CB">
      <w:pPr>
        <w:ind w:firstLine="420" w:firstLineChars="200"/>
      </w:pPr>
      <w:r>
        <w:rPr>
          <w:rFonts w:hint="eastAsia"/>
        </w:rPr>
        <w:t>登录系统后，点击待办工作，进入填写个税，填写完成，点击“同意”</w:t>
      </w:r>
    </w:p>
    <w:p w14:paraId="70C59D40">
      <w:r>
        <w:drawing>
          <wp:inline distT="0" distB="0" distL="114300" distR="114300">
            <wp:extent cx="5265420" cy="2846705"/>
            <wp:effectExtent l="0" t="0" r="1905" b="1270"/>
            <wp:docPr id="58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5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4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E815B">
      <w:r>
        <w:drawing>
          <wp:inline distT="0" distB="0" distL="114300" distR="114300">
            <wp:extent cx="5266690" cy="2963545"/>
            <wp:effectExtent l="0" t="0" r="635" b="8255"/>
            <wp:docPr id="59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6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9E5FB"/>
    <w:p w14:paraId="497912F8">
      <w:pPr>
        <w:pStyle w:val="21"/>
        <w:ind w:firstLine="0" w:firstLineChars="0"/>
      </w:pPr>
    </w:p>
    <w:p w14:paraId="5E880F9C"/>
    <w:p w14:paraId="07E9C208"/>
    <w:p w14:paraId="2DC5543F"/>
    <w:p w14:paraId="35C7A6CF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30" w:name="_Toc192760845"/>
      <w:r>
        <w:rPr>
          <w:rFonts w:hint="eastAsia" w:ascii="宋体" w:hAnsi="宋体" w:eastAsia="宋体" w:cs="宋体"/>
          <w:sz w:val="28"/>
          <w:szCs w:val="28"/>
        </w:rPr>
        <w:t>财务处会计复核</w:t>
      </w:r>
      <w:bookmarkEnd w:id="30"/>
    </w:p>
    <w:p w14:paraId="47572F83">
      <w:pPr>
        <w:numPr>
          <w:ilvl w:val="3"/>
          <w:numId w:val="0"/>
        </w:numPr>
        <w:ind w:firstLine="420" w:firstLineChars="200"/>
      </w:pPr>
      <w:r>
        <w:rPr>
          <w:rFonts w:hint="eastAsia"/>
        </w:rPr>
        <w:t>登录系统后，点击待办工作，可点击作同意、不同意等操作。</w:t>
      </w:r>
    </w:p>
    <w:p w14:paraId="76C68609">
      <w:r>
        <w:drawing>
          <wp:inline distT="0" distB="0" distL="114300" distR="114300">
            <wp:extent cx="5266690" cy="2863850"/>
            <wp:effectExtent l="0" t="0" r="635" b="3175"/>
            <wp:docPr id="6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7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0F21E">
      <w:r>
        <w:drawing>
          <wp:inline distT="0" distB="0" distL="114300" distR="114300">
            <wp:extent cx="5266690" cy="2922270"/>
            <wp:effectExtent l="0" t="0" r="635" b="1905"/>
            <wp:docPr id="61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38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2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543A3"/>
    <w:p w14:paraId="62A09CC7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31" w:name="_Toc192760846"/>
      <w:r>
        <w:rPr>
          <w:rFonts w:hint="eastAsia" w:ascii="宋体" w:hAnsi="宋体" w:eastAsia="宋体" w:cs="宋体"/>
          <w:sz w:val="28"/>
          <w:szCs w:val="28"/>
        </w:rPr>
        <w:t>财务处会计凭证制单</w:t>
      </w:r>
      <w:bookmarkEnd w:id="31"/>
    </w:p>
    <w:p w14:paraId="46AB72F5">
      <w:pPr>
        <w:ind w:firstLine="420" w:firstLineChars="200"/>
      </w:pPr>
      <w:r>
        <w:rPr>
          <w:rFonts w:hint="eastAsia"/>
        </w:rPr>
        <w:t>登录系统后，点击待办工作，点击进入支出证明单，点击右下角提交按钮，弹出弹窗，确认后生成记账凭证，保存凭证后，再次点击支出证明单右下角提交按钮，进入下一审批环节。</w:t>
      </w:r>
    </w:p>
    <w:p w14:paraId="3A65F3BA">
      <w:r>
        <w:drawing>
          <wp:inline distT="0" distB="0" distL="114300" distR="114300">
            <wp:extent cx="5266690" cy="2809240"/>
            <wp:effectExtent l="0" t="0" r="635" b="635"/>
            <wp:docPr id="62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9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0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3EE6C">
      <w:r>
        <w:drawing>
          <wp:inline distT="0" distB="0" distL="114300" distR="114300">
            <wp:extent cx="5266690" cy="2863850"/>
            <wp:effectExtent l="0" t="0" r="635" b="3175"/>
            <wp:docPr id="6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40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EACDA"/>
    <w:p w14:paraId="4CDA1EB5"/>
    <w:p w14:paraId="1DDFDCA9"/>
    <w:p w14:paraId="3020F232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32" w:name="_Toc192760847"/>
      <w:r>
        <w:rPr>
          <w:rFonts w:hint="eastAsia" w:ascii="宋体" w:hAnsi="宋体" w:eastAsia="宋体" w:cs="宋体"/>
          <w:sz w:val="28"/>
          <w:szCs w:val="28"/>
        </w:rPr>
        <w:t>财务处出纳审核</w:t>
      </w:r>
      <w:bookmarkEnd w:id="32"/>
    </w:p>
    <w:p w14:paraId="7AF847D8">
      <w:pPr>
        <w:ind w:firstLine="420" w:firstLineChars="200"/>
      </w:pPr>
      <w:r>
        <w:rPr>
          <w:rFonts w:hint="eastAsia"/>
        </w:rPr>
        <w:t>登录系统后，点击待办工作，可点击作同意、不同意等操作，点击同意，流程结束。</w:t>
      </w:r>
    </w:p>
    <w:p w14:paraId="21E927F3">
      <w:r>
        <w:drawing>
          <wp:inline distT="0" distB="0" distL="114300" distR="114300">
            <wp:extent cx="5265420" cy="2788285"/>
            <wp:effectExtent l="0" t="0" r="1905" b="2540"/>
            <wp:docPr id="6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41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8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E6022">
      <w:r>
        <w:drawing>
          <wp:inline distT="0" distB="0" distL="114300" distR="114300">
            <wp:extent cx="5262245" cy="2826385"/>
            <wp:effectExtent l="0" t="0" r="5080" b="2540"/>
            <wp:docPr id="65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42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82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E3125">
      <w:pPr>
        <w:pStyle w:val="2"/>
        <w:rPr>
          <w:rFonts w:hint="eastAsia" w:ascii="宋体" w:hAnsi="宋体" w:eastAsia="宋体" w:cs="宋体"/>
          <w:sz w:val="32"/>
          <w:szCs w:val="32"/>
        </w:rPr>
      </w:pPr>
      <w:bookmarkStart w:id="33" w:name="_Toc192760848"/>
      <w:r>
        <w:rPr>
          <w:rFonts w:hint="eastAsia" w:ascii="宋体" w:hAnsi="宋体" w:eastAsia="宋体" w:cs="宋体"/>
          <w:sz w:val="32"/>
          <w:szCs w:val="32"/>
        </w:rPr>
        <w:t>差旅报销单</w:t>
      </w:r>
      <w:bookmarkEnd w:id="33"/>
    </w:p>
    <w:p w14:paraId="24AABD70"/>
    <w:p w14:paraId="32802EA2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34" w:name="_Toc192760849"/>
      <w:r>
        <w:rPr>
          <w:rFonts w:hint="eastAsia" w:ascii="宋体" w:hAnsi="宋体" w:eastAsia="宋体" w:cs="宋体"/>
          <w:sz w:val="28"/>
          <w:szCs w:val="28"/>
        </w:rPr>
        <w:t>发起人</w:t>
      </w:r>
      <w:bookmarkEnd w:id="34"/>
    </w:p>
    <w:p w14:paraId="7A89D663">
      <w:pPr>
        <w:pStyle w:val="21"/>
        <w:ind w:left="800" w:firstLine="0" w:firstLineChars="0"/>
      </w:pPr>
      <w:r>
        <w:rPr>
          <w:rFonts w:hint="eastAsia"/>
        </w:rPr>
        <w:t>点击网报管理-支付审批-差旅费报销单，点击进入，填写完成后点击发送</w:t>
      </w:r>
    </w:p>
    <w:p w14:paraId="14F2967E">
      <w:r>
        <w:drawing>
          <wp:inline distT="0" distB="0" distL="114300" distR="114300">
            <wp:extent cx="3378835" cy="3170555"/>
            <wp:effectExtent l="0" t="0" r="2540" b="1270"/>
            <wp:docPr id="66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43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37883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4236F">
      <w:pPr>
        <w:pStyle w:val="21"/>
        <w:numPr>
          <w:ilvl w:val="0"/>
          <w:numId w:val="6"/>
        </w:numPr>
        <w:ind w:firstLine="420"/>
      </w:pPr>
      <w:r>
        <w:rPr>
          <w:rFonts w:hint="eastAsia"/>
        </w:rPr>
        <w:t>选择事前审批单，支持多选</w:t>
      </w:r>
    </w:p>
    <w:p w14:paraId="1D5033FD">
      <w:pPr>
        <w:pStyle w:val="21"/>
        <w:ind w:left="210" w:firstLine="0" w:firstLineChars="0"/>
      </w:pPr>
      <w:r>
        <w:drawing>
          <wp:inline distT="0" distB="0" distL="114300" distR="114300">
            <wp:extent cx="5266690" cy="2726690"/>
            <wp:effectExtent l="0" t="0" r="635" b="6985"/>
            <wp:docPr id="7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44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2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74282">
      <w:pPr>
        <w:pStyle w:val="21"/>
        <w:ind w:left="210" w:firstLine="0" w:firstLineChars="0"/>
      </w:pPr>
    </w:p>
    <w:p w14:paraId="4AEF47A6">
      <w:pPr>
        <w:pStyle w:val="21"/>
        <w:numPr>
          <w:ilvl w:val="0"/>
          <w:numId w:val="6"/>
        </w:numPr>
        <w:ind w:firstLine="420"/>
      </w:pPr>
      <w:r>
        <w:rPr>
          <w:rFonts w:hint="eastAsia"/>
        </w:rPr>
        <w:t>选择学科专业，学院老师选择对应专业，职能部门专业选择“其他”专业，选中后点击“确认”按钮</w:t>
      </w:r>
    </w:p>
    <w:p w14:paraId="589C7DA6">
      <w:pPr>
        <w:pStyle w:val="21"/>
        <w:ind w:left="210" w:firstLine="0" w:firstLineChars="0"/>
      </w:pPr>
      <w:r>
        <w:drawing>
          <wp:inline distT="0" distB="0" distL="114300" distR="114300">
            <wp:extent cx="5265420" cy="2771775"/>
            <wp:effectExtent l="0" t="0" r="1905" b="0"/>
            <wp:docPr id="80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45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D3B0D">
      <w:pPr>
        <w:pStyle w:val="21"/>
        <w:ind w:left="210" w:firstLine="0" w:firstLineChars="0"/>
      </w:pPr>
      <w:r>
        <w:drawing>
          <wp:inline distT="0" distB="0" distL="114300" distR="114300">
            <wp:extent cx="5263515" cy="2803525"/>
            <wp:effectExtent l="0" t="0" r="3810" b="6350"/>
            <wp:docPr id="6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0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F0ADB">
      <w:pPr>
        <w:pStyle w:val="21"/>
        <w:ind w:left="210" w:firstLine="0" w:firstLineChars="0"/>
      </w:pPr>
    </w:p>
    <w:p w14:paraId="08F0690D">
      <w:pPr>
        <w:pStyle w:val="21"/>
        <w:numPr>
          <w:ilvl w:val="0"/>
          <w:numId w:val="6"/>
        </w:numPr>
        <w:ind w:firstLine="420"/>
      </w:pPr>
      <w:r>
        <w:rPr>
          <w:rFonts w:hint="eastAsia"/>
        </w:rPr>
        <w:t>出差事由：必填</w:t>
      </w:r>
    </w:p>
    <w:p w14:paraId="09FAC402">
      <w:pPr>
        <w:pStyle w:val="21"/>
        <w:ind w:left="210" w:firstLine="0" w:firstLineChars="0"/>
      </w:pPr>
      <w:r>
        <w:drawing>
          <wp:inline distT="0" distB="0" distL="114300" distR="114300">
            <wp:extent cx="5266690" cy="3001010"/>
            <wp:effectExtent l="0" t="0" r="635" b="8890"/>
            <wp:docPr id="81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46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00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E419D">
      <w:pPr>
        <w:pStyle w:val="21"/>
        <w:ind w:left="210" w:firstLine="0" w:firstLineChars="0"/>
      </w:pPr>
    </w:p>
    <w:p w14:paraId="1368096B">
      <w:pPr>
        <w:pStyle w:val="21"/>
        <w:ind w:left="210" w:firstLine="0" w:firstLineChars="0"/>
      </w:pPr>
    </w:p>
    <w:p w14:paraId="193DF835">
      <w:pPr>
        <w:pStyle w:val="21"/>
        <w:numPr>
          <w:ilvl w:val="0"/>
          <w:numId w:val="6"/>
        </w:numPr>
        <w:ind w:firstLine="420"/>
      </w:pPr>
      <w:r>
        <w:rPr>
          <w:rFonts w:hint="eastAsia"/>
        </w:rPr>
        <w:t>上传文档附件（非发票）：支出证明单支撑文件，或者合同文件，请在此处上传。</w:t>
      </w:r>
    </w:p>
    <w:p w14:paraId="7967D4C7">
      <w:pPr>
        <w:pStyle w:val="21"/>
        <w:ind w:left="210" w:firstLine="0" w:firstLineChars="0"/>
      </w:pPr>
      <w:r>
        <w:drawing>
          <wp:inline distT="0" distB="0" distL="114300" distR="114300">
            <wp:extent cx="5266690" cy="2780665"/>
            <wp:effectExtent l="0" t="0" r="635" b="635"/>
            <wp:docPr id="8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47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8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ADA18">
      <w:pPr>
        <w:pStyle w:val="21"/>
        <w:numPr>
          <w:ilvl w:val="0"/>
          <w:numId w:val="6"/>
        </w:numPr>
        <w:ind w:firstLine="420"/>
      </w:pPr>
      <w:r>
        <w:rPr>
          <w:rFonts w:hint="eastAsia"/>
        </w:rPr>
        <w:t>行程明细：选择报销类型，填写必填项，差旅费报销经济科目只能选一种，当报销类型为补助时，请填写实际补助金额。</w:t>
      </w:r>
    </w:p>
    <w:p w14:paraId="7B6D91AC">
      <w:pPr>
        <w:pStyle w:val="21"/>
        <w:ind w:left="210" w:firstLine="0" w:firstLineChars="0"/>
      </w:pPr>
      <w:r>
        <w:drawing>
          <wp:inline distT="0" distB="0" distL="114300" distR="114300">
            <wp:extent cx="5266690" cy="2647950"/>
            <wp:effectExtent l="0" t="0" r="635" b="0"/>
            <wp:docPr id="83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48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A7436">
      <w:pPr>
        <w:pStyle w:val="21"/>
        <w:numPr>
          <w:ilvl w:val="0"/>
          <w:numId w:val="6"/>
        </w:numPr>
        <w:ind w:firstLine="420"/>
      </w:pPr>
      <w:r>
        <w:rPr>
          <w:rFonts w:hint="eastAsia"/>
        </w:rPr>
        <w:t>上传发票：点击“上传发票”图标，弹出弹窗，列表没有发票，请点击“票据上传”按钮。再次弹出上传弹窗，弹窗中点击蓝色图标，上传本地的发票文件。上传成功验证通过后，点击下一步，选中发票并点击“确认”，发票成功添加到列表。</w:t>
      </w:r>
    </w:p>
    <w:p w14:paraId="35C917DB">
      <w:pPr>
        <w:pStyle w:val="21"/>
        <w:ind w:left="210" w:firstLine="0" w:firstLineChars="0"/>
      </w:pPr>
      <w:r>
        <w:drawing>
          <wp:inline distT="0" distB="0" distL="114300" distR="114300">
            <wp:extent cx="5263515" cy="2884170"/>
            <wp:effectExtent l="0" t="0" r="3810" b="1905"/>
            <wp:docPr id="7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8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4F709">
      <w:pPr>
        <w:pStyle w:val="21"/>
        <w:ind w:left="210" w:firstLine="0" w:firstLineChars="0"/>
      </w:pPr>
      <w:r>
        <w:drawing>
          <wp:inline distT="0" distB="0" distL="114300" distR="114300">
            <wp:extent cx="5266690" cy="2860040"/>
            <wp:effectExtent l="0" t="0" r="635" b="6985"/>
            <wp:docPr id="7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EB1E6">
      <w:pPr>
        <w:pStyle w:val="21"/>
        <w:ind w:firstLine="0" w:firstLineChars="0"/>
      </w:pPr>
    </w:p>
    <w:p w14:paraId="19DB8538">
      <w:pPr>
        <w:pStyle w:val="21"/>
        <w:ind w:left="210" w:firstLine="0" w:firstLineChars="0"/>
      </w:pPr>
      <w:r>
        <w:rPr>
          <w:rFonts w:hint="eastAsia"/>
        </w:rPr>
        <w:t>使用经济科目：选择预算项目相关经济科目，点击“确认”按钮，添加到列表</w:t>
      </w:r>
    </w:p>
    <w:p w14:paraId="159285D2">
      <w:pPr>
        <w:pStyle w:val="21"/>
        <w:ind w:left="210" w:firstLine="0" w:firstLineChars="0"/>
      </w:pPr>
      <w:r>
        <w:drawing>
          <wp:inline distT="0" distB="0" distL="114300" distR="114300">
            <wp:extent cx="5266690" cy="2777490"/>
            <wp:effectExtent l="0" t="0" r="635" b="3810"/>
            <wp:docPr id="7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7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47FEA">
      <w:pPr>
        <w:pStyle w:val="21"/>
        <w:ind w:firstLine="0" w:firstLineChars="0"/>
      </w:pPr>
    </w:p>
    <w:p w14:paraId="604BF771">
      <w:pPr>
        <w:pStyle w:val="21"/>
        <w:numPr>
          <w:ilvl w:val="0"/>
          <w:numId w:val="6"/>
        </w:numPr>
        <w:ind w:firstLine="420"/>
      </w:pPr>
      <w:r>
        <w:rPr>
          <w:rFonts w:hint="eastAsia"/>
        </w:rPr>
        <w:t>报销金额：必填</w:t>
      </w:r>
    </w:p>
    <w:p w14:paraId="5D60962C">
      <w:pPr>
        <w:pStyle w:val="21"/>
        <w:ind w:left="210" w:firstLine="0" w:firstLineChars="0"/>
      </w:pPr>
      <w:r>
        <w:drawing>
          <wp:inline distT="0" distB="0" distL="114300" distR="114300">
            <wp:extent cx="5270500" cy="2971800"/>
            <wp:effectExtent l="0" t="0" r="6350" b="0"/>
            <wp:docPr id="84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49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DF3F1">
      <w:pPr>
        <w:pStyle w:val="21"/>
        <w:ind w:left="210" w:firstLine="0" w:firstLineChars="0"/>
      </w:pPr>
      <w:r>
        <w:drawing>
          <wp:inline distT="0" distB="0" distL="114300" distR="114300">
            <wp:extent cx="5273040" cy="2754630"/>
            <wp:effectExtent l="0" t="0" r="3810" b="7620"/>
            <wp:docPr id="85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50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5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45C36">
      <w:pPr>
        <w:pStyle w:val="21"/>
        <w:ind w:left="210" w:firstLine="0" w:firstLineChars="0"/>
      </w:pPr>
    </w:p>
    <w:p w14:paraId="19C26088">
      <w:pPr>
        <w:pStyle w:val="21"/>
        <w:numPr>
          <w:ilvl w:val="0"/>
          <w:numId w:val="6"/>
        </w:numPr>
        <w:ind w:firstLine="420"/>
      </w:pPr>
      <w:r>
        <w:rPr>
          <w:rFonts w:hint="eastAsia"/>
        </w:rPr>
        <w:t>是否有预支借款：当是否有借支选择为是，请选择借支单，支持多选</w:t>
      </w:r>
    </w:p>
    <w:p w14:paraId="50FDFDDF">
      <w:pPr>
        <w:pStyle w:val="21"/>
        <w:ind w:firstLine="0" w:firstLineChars="0"/>
      </w:pPr>
      <w:r>
        <w:drawing>
          <wp:inline distT="0" distB="0" distL="114300" distR="114300">
            <wp:extent cx="5266690" cy="2917825"/>
            <wp:effectExtent l="0" t="0" r="635" b="6350"/>
            <wp:docPr id="86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5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14441">
      <w:r>
        <w:drawing>
          <wp:inline distT="0" distB="0" distL="114300" distR="114300">
            <wp:extent cx="5263515" cy="2635885"/>
            <wp:effectExtent l="0" t="0" r="3810" b="2540"/>
            <wp:docPr id="87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52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44F33"/>
    <w:p w14:paraId="4C7F2C59">
      <w:pPr>
        <w:pStyle w:val="21"/>
        <w:numPr>
          <w:ilvl w:val="0"/>
          <w:numId w:val="6"/>
        </w:numPr>
        <w:ind w:firstLine="420"/>
      </w:pPr>
      <w:r>
        <w:rPr>
          <w:rFonts w:hint="eastAsia"/>
        </w:rPr>
        <w:t>支付信息：第一次填写收款人信息，第二次使用时，选择收款人户名，直接带入收款信息，选择当使用导入时，需要重新选择一下开户银行。</w:t>
      </w:r>
    </w:p>
    <w:p w14:paraId="45D51D7C">
      <w:pPr>
        <w:pStyle w:val="21"/>
        <w:ind w:left="210" w:firstLine="0" w:firstLineChars="0"/>
      </w:pPr>
      <w:r>
        <w:drawing>
          <wp:inline distT="0" distB="0" distL="114300" distR="114300">
            <wp:extent cx="5266690" cy="2788920"/>
            <wp:effectExtent l="0" t="0" r="635" b="1905"/>
            <wp:docPr id="88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53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8FF02">
      <w:pPr>
        <w:pStyle w:val="21"/>
        <w:ind w:left="210" w:firstLine="0" w:firstLineChars="0"/>
      </w:pPr>
    </w:p>
    <w:p w14:paraId="6EBBA4D9">
      <w:pPr>
        <w:pStyle w:val="21"/>
        <w:numPr>
          <w:ilvl w:val="0"/>
          <w:numId w:val="6"/>
        </w:numPr>
        <w:ind w:firstLine="420"/>
      </w:pPr>
      <w:r>
        <w:rPr>
          <w:rFonts w:hint="eastAsia"/>
        </w:rPr>
        <w:t>发送：完成填写后，点击右上角“发送”。</w:t>
      </w:r>
    </w:p>
    <w:p w14:paraId="2FB010B8">
      <w:pPr>
        <w:pStyle w:val="21"/>
        <w:ind w:left="210" w:firstLine="0" w:firstLineChars="0"/>
      </w:pPr>
      <w:r>
        <w:drawing>
          <wp:inline distT="0" distB="0" distL="114300" distR="114300">
            <wp:extent cx="5266690" cy="2767965"/>
            <wp:effectExtent l="0" t="0" r="635" b="3810"/>
            <wp:docPr id="89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54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E2E4D">
      <w:pPr>
        <w:pStyle w:val="21"/>
        <w:ind w:left="210" w:firstLine="0" w:firstLineChars="0"/>
      </w:pPr>
    </w:p>
    <w:p w14:paraId="3BC37787">
      <w:pPr>
        <w:pStyle w:val="21"/>
        <w:ind w:firstLine="0" w:firstLineChars="0"/>
      </w:pPr>
    </w:p>
    <w:p w14:paraId="54CD3D4D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35" w:name="_Toc192760850"/>
      <w:r>
        <w:rPr>
          <w:rFonts w:hint="eastAsia" w:ascii="宋体" w:hAnsi="宋体" w:eastAsia="宋体" w:cs="宋体"/>
          <w:sz w:val="28"/>
          <w:szCs w:val="28"/>
        </w:rPr>
        <w:t>经办人</w:t>
      </w:r>
      <w:bookmarkEnd w:id="35"/>
    </w:p>
    <w:p w14:paraId="60B582D8">
      <w:pPr>
        <w:pStyle w:val="21"/>
      </w:pPr>
      <w:r>
        <w:rPr>
          <w:rFonts w:hint="eastAsia"/>
        </w:rPr>
        <w:t>登录系统后，点击待办工作，填写意见后，可点击作同意、不同意等操作。</w:t>
      </w:r>
    </w:p>
    <w:p w14:paraId="2E698A70">
      <w:pPr>
        <w:pStyle w:val="21"/>
      </w:pPr>
      <w:r>
        <w:rPr>
          <w:rFonts w:hint="eastAsia"/>
        </w:rPr>
        <w:t>或者点击左侧菜单协同工作，点击待办事项，点击事前审批单，进行审批工作，可以点击同意或者不同意等操作。</w:t>
      </w:r>
    </w:p>
    <w:p w14:paraId="21F0A8BB">
      <w:r>
        <w:drawing>
          <wp:inline distT="0" distB="0" distL="114300" distR="114300">
            <wp:extent cx="5266690" cy="2776220"/>
            <wp:effectExtent l="0" t="0" r="635" b="5080"/>
            <wp:docPr id="111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55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7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5D0B2">
      <w:r>
        <w:drawing>
          <wp:inline distT="0" distB="0" distL="114300" distR="114300">
            <wp:extent cx="2870200" cy="2856865"/>
            <wp:effectExtent l="0" t="0" r="6350" b="635"/>
            <wp:docPr id="9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23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285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4106F">
      <w:r>
        <w:drawing>
          <wp:inline distT="0" distB="0" distL="114300" distR="114300">
            <wp:extent cx="5263515" cy="2660650"/>
            <wp:effectExtent l="0" t="0" r="3810" b="6350"/>
            <wp:docPr id="112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56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74F03">
      <w:r>
        <w:drawing>
          <wp:inline distT="0" distB="0" distL="114300" distR="114300">
            <wp:extent cx="5267960" cy="2818765"/>
            <wp:effectExtent l="0" t="0" r="8890" b="635"/>
            <wp:docPr id="113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57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1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65BDF"/>
    <w:p w14:paraId="163EF405"/>
    <w:p w14:paraId="082413B3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36" w:name="_Toc192760851"/>
      <w:r>
        <w:rPr>
          <w:rFonts w:hint="eastAsia" w:ascii="宋体" w:hAnsi="宋体" w:eastAsia="宋体" w:cs="宋体"/>
          <w:sz w:val="28"/>
          <w:szCs w:val="28"/>
        </w:rPr>
        <w:t>财务处负责人复核</w:t>
      </w:r>
      <w:bookmarkEnd w:id="36"/>
    </w:p>
    <w:p w14:paraId="6B147020">
      <w:pPr>
        <w:pStyle w:val="21"/>
      </w:pPr>
      <w:r>
        <w:rPr>
          <w:rFonts w:hint="eastAsia"/>
        </w:rPr>
        <w:t>登录系统后，点击待办工作，填写意见后，可点击作同意、不同意等操作。</w:t>
      </w:r>
    </w:p>
    <w:p w14:paraId="0A1E5B03">
      <w:r>
        <w:drawing>
          <wp:inline distT="0" distB="0" distL="114300" distR="114300">
            <wp:extent cx="5266690" cy="2842895"/>
            <wp:effectExtent l="0" t="0" r="635" b="5080"/>
            <wp:docPr id="114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58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4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63E68">
      <w:r>
        <w:drawing>
          <wp:inline distT="0" distB="0" distL="114300" distR="114300">
            <wp:extent cx="3205480" cy="4321810"/>
            <wp:effectExtent l="0" t="0" r="4445" b="2540"/>
            <wp:docPr id="9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27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205480" cy="432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4FE17">
      <w:r>
        <w:drawing>
          <wp:inline distT="0" distB="0" distL="114300" distR="114300">
            <wp:extent cx="5266690" cy="2414905"/>
            <wp:effectExtent l="0" t="0" r="635" b="4445"/>
            <wp:docPr id="115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59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477D2">
      <w:r>
        <w:drawing>
          <wp:inline distT="0" distB="0" distL="114300" distR="114300">
            <wp:extent cx="5264150" cy="2891155"/>
            <wp:effectExtent l="0" t="0" r="3175" b="4445"/>
            <wp:docPr id="117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61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9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E2E7A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37" w:name="_Toc192760852"/>
      <w:r>
        <w:rPr>
          <w:rFonts w:hint="eastAsia" w:ascii="宋体" w:hAnsi="宋体" w:eastAsia="宋体" w:cs="宋体"/>
          <w:sz w:val="28"/>
          <w:szCs w:val="28"/>
        </w:rPr>
        <w:t>发起者打印</w:t>
      </w:r>
      <w:bookmarkEnd w:id="37"/>
    </w:p>
    <w:p w14:paraId="09F9F60F">
      <w:pPr>
        <w:pStyle w:val="21"/>
      </w:pPr>
      <w:r>
        <w:rPr>
          <w:rFonts w:hint="eastAsia"/>
        </w:rPr>
        <w:t>在发起者待办事项中查看，点击进入打印视图，点击右上角打印按钮，进行支出证明单打印，打印完成后，点击右下角提交按钮，进入一下流程审批。</w:t>
      </w:r>
    </w:p>
    <w:p w14:paraId="55615AF7">
      <w:pPr>
        <w:pStyle w:val="21"/>
        <w:ind w:firstLine="0" w:firstLineChars="0"/>
      </w:pPr>
      <w:r>
        <w:drawing>
          <wp:inline distT="0" distB="0" distL="114300" distR="114300">
            <wp:extent cx="5266690" cy="2792730"/>
            <wp:effectExtent l="0" t="0" r="635" b="7620"/>
            <wp:docPr id="119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63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B9471">
      <w:pPr>
        <w:pStyle w:val="21"/>
        <w:ind w:firstLine="0" w:firstLineChars="0"/>
      </w:pPr>
      <w:r>
        <w:drawing>
          <wp:inline distT="0" distB="0" distL="114300" distR="114300">
            <wp:extent cx="5270500" cy="2847340"/>
            <wp:effectExtent l="0" t="0" r="6350" b="635"/>
            <wp:docPr id="120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64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A7D4D">
      <w:pPr>
        <w:pStyle w:val="21"/>
        <w:ind w:firstLine="0" w:firstLineChars="0"/>
      </w:pPr>
    </w:p>
    <w:p w14:paraId="1195F367">
      <w:pPr>
        <w:pStyle w:val="21"/>
        <w:ind w:firstLine="0" w:firstLineChars="0"/>
      </w:pPr>
      <w:r>
        <w:drawing>
          <wp:inline distT="0" distB="0" distL="114300" distR="114300">
            <wp:extent cx="5266690" cy="945515"/>
            <wp:effectExtent l="0" t="0" r="635" b="6985"/>
            <wp:docPr id="12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32"/>
                    <pic:cNvPicPr>
                      <a:picLocks noChangeAspect="1"/>
                    </pic:cNvPicPr>
                  </pic:nvPicPr>
                  <pic:blipFill>
                    <a:blip r:embed="rId112"/>
                    <a:srcRect t="663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94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3D139"/>
    <w:p w14:paraId="17A5875D"/>
    <w:p w14:paraId="53AAF168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38" w:name="_Toc192760853"/>
      <w:r>
        <w:rPr>
          <w:rFonts w:hint="eastAsia" w:ascii="宋体" w:hAnsi="宋体" w:eastAsia="宋体" w:cs="宋体"/>
          <w:sz w:val="28"/>
          <w:szCs w:val="28"/>
        </w:rPr>
        <w:t>财务处复核</w:t>
      </w:r>
      <w:bookmarkEnd w:id="38"/>
    </w:p>
    <w:p w14:paraId="5FFBF6D9">
      <w:pPr>
        <w:numPr>
          <w:ilvl w:val="3"/>
          <w:numId w:val="0"/>
        </w:numPr>
        <w:ind w:firstLine="420" w:firstLineChars="200"/>
      </w:pPr>
      <w:r>
        <w:rPr>
          <w:rFonts w:hint="eastAsia"/>
        </w:rPr>
        <w:t>登录系统后，点击待办工作，可点击作同意、不同意等操作。</w:t>
      </w:r>
    </w:p>
    <w:p w14:paraId="6039DB64">
      <w:r>
        <w:drawing>
          <wp:inline distT="0" distB="0" distL="114300" distR="114300">
            <wp:extent cx="5274310" cy="2680335"/>
            <wp:effectExtent l="0" t="0" r="2540" b="5715"/>
            <wp:docPr id="122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65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26F22">
      <w:r>
        <w:drawing>
          <wp:inline distT="0" distB="0" distL="114300" distR="114300">
            <wp:extent cx="5265420" cy="2908300"/>
            <wp:effectExtent l="0" t="0" r="1905" b="6350"/>
            <wp:docPr id="123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66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6A69E"/>
    <w:p w14:paraId="7352836E">
      <w:pPr>
        <w:pStyle w:val="4"/>
        <w:ind w:firstLine="0"/>
        <w:rPr>
          <w:rFonts w:hint="eastAsia"/>
        </w:rPr>
      </w:pPr>
      <w:bookmarkStart w:id="39" w:name="_Toc192760854"/>
      <w:r>
        <w:rPr>
          <w:rFonts w:hint="eastAsia" w:ascii="宋体" w:hAnsi="宋体" w:eastAsia="宋体" w:cs="宋体"/>
          <w:sz w:val="28"/>
          <w:szCs w:val="28"/>
        </w:rPr>
        <w:t>财务处会计凭证制单</w:t>
      </w:r>
      <w:bookmarkEnd w:id="39"/>
    </w:p>
    <w:p w14:paraId="3F89012E">
      <w:pPr>
        <w:ind w:firstLine="420" w:firstLineChars="200"/>
      </w:pPr>
      <w:r>
        <w:rPr>
          <w:rFonts w:hint="eastAsia"/>
        </w:rPr>
        <w:t>登录系统后，点击待办工作，点击进入支出证明单，点击右下角提交按钮，弹出弹窗，确认后生成记账凭证，保存凭证后，再次点击支出证明单右下角提交按钮，进入下一审批环节。</w:t>
      </w:r>
    </w:p>
    <w:p w14:paraId="05FF230C">
      <w:r>
        <w:drawing>
          <wp:inline distT="0" distB="0" distL="114300" distR="114300">
            <wp:extent cx="5266690" cy="2855595"/>
            <wp:effectExtent l="0" t="0" r="635" b="1905"/>
            <wp:docPr id="124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67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5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034F7">
      <w:r>
        <w:drawing>
          <wp:inline distT="0" distB="0" distL="114300" distR="114300">
            <wp:extent cx="5266690" cy="2863850"/>
            <wp:effectExtent l="0" t="0" r="635" b="3175"/>
            <wp:docPr id="125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68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CA4A6"/>
    <w:p w14:paraId="5CB541A1">
      <w:pPr>
        <w:pStyle w:val="4"/>
        <w:ind w:firstLine="0"/>
        <w:rPr>
          <w:rFonts w:hint="eastAsia" w:ascii="宋体" w:hAnsi="宋体" w:eastAsia="宋体" w:cs="宋体"/>
          <w:sz w:val="28"/>
          <w:szCs w:val="28"/>
        </w:rPr>
      </w:pPr>
      <w:bookmarkStart w:id="40" w:name="_Toc192760855"/>
      <w:r>
        <w:rPr>
          <w:rFonts w:hint="eastAsia" w:ascii="宋体" w:hAnsi="宋体" w:eastAsia="宋体" w:cs="宋体"/>
          <w:sz w:val="28"/>
          <w:szCs w:val="28"/>
        </w:rPr>
        <w:t>财务处出纳审核</w:t>
      </w:r>
      <w:bookmarkEnd w:id="40"/>
    </w:p>
    <w:p w14:paraId="30A3A8B6">
      <w:pPr>
        <w:ind w:firstLine="420" w:firstLineChars="200"/>
      </w:pPr>
      <w:r>
        <w:rPr>
          <w:rFonts w:hint="eastAsia"/>
        </w:rPr>
        <w:t>登录系统后，点击待办工作，可点击作同意、不同意等操作，点击同意，流程结束。</w:t>
      </w:r>
    </w:p>
    <w:p w14:paraId="118C2530">
      <w:r>
        <w:drawing>
          <wp:inline distT="0" distB="0" distL="114300" distR="114300">
            <wp:extent cx="5266690" cy="2830830"/>
            <wp:effectExtent l="0" t="0" r="635" b="7620"/>
            <wp:docPr id="126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69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3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B5876">
      <w:r>
        <w:drawing>
          <wp:inline distT="0" distB="0" distL="114300" distR="114300">
            <wp:extent cx="5266690" cy="2809240"/>
            <wp:effectExtent l="0" t="0" r="635" b="635"/>
            <wp:docPr id="127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70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0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DAACC6E"/>
    <w:multiLevelType w:val="singleLevel"/>
    <w:tmpl w:val="9DAACC6E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9FD6A9D4"/>
    <w:multiLevelType w:val="singleLevel"/>
    <w:tmpl w:val="9FD6A9D4"/>
    <w:lvl w:ilvl="0" w:tentative="0">
      <w:start w:val="1"/>
      <w:numFmt w:val="decimal"/>
      <w:suff w:val="nothing"/>
      <w:lvlText w:val="（%1）"/>
      <w:lvlJc w:val="left"/>
    </w:lvl>
  </w:abstractNum>
  <w:abstractNum w:abstractNumId="2">
    <w:nsid w:val="B5165198"/>
    <w:multiLevelType w:val="multilevel"/>
    <w:tmpl w:val="B5165198"/>
    <w:lvl w:ilvl="0" w:tentative="0">
      <w:start w:val="1"/>
      <w:numFmt w:val="chineseCounting"/>
      <w:pStyle w:val="2"/>
      <w:suff w:val="nothing"/>
      <w:lvlText w:val="%1、"/>
      <w:lvlJc w:val="left"/>
      <w:pPr>
        <w:ind w:left="0" w:firstLine="0"/>
      </w:pPr>
      <w:rPr>
        <w:rFonts w:hint="eastAsia"/>
      </w:rPr>
    </w:lvl>
    <w:lvl w:ilvl="1" w:tentative="0">
      <w:start w:val="1"/>
      <w:numFmt w:val="chineseCounting"/>
      <w:pStyle w:val="3"/>
      <w:suff w:val="nothing"/>
      <w:lvlText w:val="（%2）"/>
      <w:lvlJc w:val="left"/>
      <w:pPr>
        <w:ind w:left="0" w:firstLine="0"/>
      </w:pPr>
      <w:rPr>
        <w:rFonts w:hint="eastAsia"/>
        <w:b/>
        <w:bCs/>
        <w:sz w:val="32"/>
        <w:szCs w:val="32"/>
      </w:rPr>
    </w:lvl>
    <w:lvl w:ilvl="2" w:tentative="0">
      <w:start w:val="1"/>
      <w:numFmt w:val="decimal"/>
      <w:pStyle w:val="4"/>
      <w:suff w:val="nothing"/>
      <w:lvlText w:val="%3．"/>
      <w:lvlJc w:val="left"/>
      <w:pPr>
        <w:ind w:left="0" w:firstLine="400"/>
      </w:pPr>
      <w:rPr>
        <w:rFonts w:hint="eastAsia"/>
      </w:rPr>
    </w:lvl>
    <w:lvl w:ilvl="3" w:tentative="0">
      <w:start w:val="1"/>
      <w:numFmt w:val="decimal"/>
      <w:pStyle w:val="5"/>
      <w:suff w:val="nothing"/>
      <w:lvlText w:val="（%4）"/>
      <w:lvlJc w:val="left"/>
      <w:pPr>
        <w:ind w:left="0" w:firstLine="402"/>
      </w:pPr>
      <w:rPr>
        <w:rFonts w:hint="eastAsia"/>
      </w:rPr>
    </w:lvl>
    <w:lvl w:ilvl="4" w:tentative="0">
      <w:start w:val="1"/>
      <w:numFmt w:val="decimalEnclosedCircleChinese"/>
      <w:pStyle w:val="6"/>
      <w:suff w:val="nothing"/>
      <w:lvlText w:val="%5"/>
      <w:lvlJc w:val="left"/>
      <w:pPr>
        <w:ind w:left="0" w:firstLine="402"/>
      </w:pPr>
      <w:rPr>
        <w:rFonts w:hint="eastAsia"/>
      </w:rPr>
    </w:lvl>
    <w:lvl w:ilvl="5" w:tentative="0">
      <w:start w:val="1"/>
      <w:numFmt w:val="decimal"/>
      <w:pStyle w:val="7"/>
      <w:suff w:val="nothing"/>
      <w:lvlText w:val="%6）"/>
      <w:lvlJc w:val="left"/>
      <w:pPr>
        <w:ind w:left="0" w:firstLine="402"/>
      </w:pPr>
      <w:rPr>
        <w:rFonts w:hint="eastAsia"/>
      </w:rPr>
    </w:lvl>
    <w:lvl w:ilvl="6" w:tentative="0">
      <w:start w:val="1"/>
      <w:numFmt w:val="lowerLetter"/>
      <w:pStyle w:val="8"/>
      <w:suff w:val="nothing"/>
      <w:lvlText w:val="%7．"/>
      <w:lvlJc w:val="left"/>
      <w:pPr>
        <w:ind w:left="0" w:firstLine="402"/>
      </w:pPr>
      <w:rPr>
        <w:rFonts w:hint="eastAsia"/>
      </w:rPr>
    </w:lvl>
    <w:lvl w:ilvl="7" w:tentative="0">
      <w:start w:val="1"/>
      <w:numFmt w:val="lowerLetter"/>
      <w:pStyle w:val="9"/>
      <w:suff w:val="nothing"/>
      <w:lvlText w:val="%8）"/>
      <w:lvlJc w:val="left"/>
      <w:pPr>
        <w:ind w:left="0" w:firstLine="402"/>
      </w:pPr>
      <w:rPr>
        <w:rFonts w:hint="eastAsia"/>
      </w:rPr>
    </w:lvl>
    <w:lvl w:ilvl="8" w:tentative="0">
      <w:start w:val="1"/>
      <w:numFmt w:val="lowerRoman"/>
      <w:pStyle w:val="10"/>
      <w:suff w:val="nothing"/>
      <w:lvlText w:val="%9 "/>
      <w:lvlJc w:val="left"/>
      <w:pPr>
        <w:ind w:left="0" w:firstLine="402"/>
      </w:pPr>
      <w:rPr>
        <w:rFonts w:hint="eastAsia"/>
      </w:rPr>
    </w:lvl>
  </w:abstractNum>
  <w:abstractNum w:abstractNumId="3">
    <w:nsid w:val="B76C8943"/>
    <w:multiLevelType w:val="singleLevel"/>
    <w:tmpl w:val="B76C8943"/>
    <w:lvl w:ilvl="0" w:tentative="0">
      <w:start w:val="1"/>
      <w:numFmt w:val="decimal"/>
      <w:lvlText w:val="%1."/>
      <w:lvlJc w:val="left"/>
      <w:pPr>
        <w:tabs>
          <w:tab w:val="left" w:pos="312"/>
        </w:tabs>
        <w:ind w:left="210" w:firstLine="0"/>
      </w:pPr>
    </w:lvl>
  </w:abstractNum>
  <w:abstractNum w:abstractNumId="4">
    <w:nsid w:val="BF8D986E"/>
    <w:multiLevelType w:val="singleLevel"/>
    <w:tmpl w:val="BF8D986E"/>
    <w:lvl w:ilvl="0" w:tentative="0">
      <w:start w:val="1"/>
      <w:numFmt w:val="decimal"/>
      <w:suff w:val="nothing"/>
      <w:lvlText w:val="（%1）"/>
      <w:lvlJc w:val="left"/>
    </w:lvl>
  </w:abstractNum>
  <w:abstractNum w:abstractNumId="5">
    <w:nsid w:val="D21ED51F"/>
    <w:multiLevelType w:val="singleLevel"/>
    <w:tmpl w:val="D21ED51F"/>
    <w:lvl w:ilvl="0" w:tentative="0">
      <w:start w:val="1"/>
      <w:numFmt w:val="decimal"/>
      <w:lvlText w:val="%1."/>
      <w:lvlJc w:val="left"/>
      <w:pPr>
        <w:tabs>
          <w:tab w:val="left" w:pos="312"/>
        </w:tabs>
        <w:ind w:left="210" w:firstLine="0"/>
      </w:p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5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7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1ZmM5YmM4ZjA1ODhmODZhOGI1ZjAwNDMxMjYxOWMifQ=="/>
  </w:docVars>
  <w:rsids>
    <w:rsidRoot w:val="005B739D"/>
    <w:rsid w:val="00074AAF"/>
    <w:rsid w:val="00092673"/>
    <w:rsid w:val="000C5BA6"/>
    <w:rsid w:val="000C7C8D"/>
    <w:rsid w:val="00151CF0"/>
    <w:rsid w:val="00182354"/>
    <w:rsid w:val="001F3FDB"/>
    <w:rsid w:val="00211BF2"/>
    <w:rsid w:val="002A2C9A"/>
    <w:rsid w:val="0031380D"/>
    <w:rsid w:val="00486730"/>
    <w:rsid w:val="00550A0D"/>
    <w:rsid w:val="00563B7F"/>
    <w:rsid w:val="005B739D"/>
    <w:rsid w:val="00633770"/>
    <w:rsid w:val="00657369"/>
    <w:rsid w:val="006E6472"/>
    <w:rsid w:val="006F693E"/>
    <w:rsid w:val="00716BFC"/>
    <w:rsid w:val="007419F2"/>
    <w:rsid w:val="0085463A"/>
    <w:rsid w:val="008804AE"/>
    <w:rsid w:val="008E78F3"/>
    <w:rsid w:val="0098454F"/>
    <w:rsid w:val="00995A07"/>
    <w:rsid w:val="009B6AAA"/>
    <w:rsid w:val="00A70B2B"/>
    <w:rsid w:val="00A9207C"/>
    <w:rsid w:val="00B31F13"/>
    <w:rsid w:val="00B438A1"/>
    <w:rsid w:val="00B71FB0"/>
    <w:rsid w:val="00B72F50"/>
    <w:rsid w:val="00B74765"/>
    <w:rsid w:val="00B95463"/>
    <w:rsid w:val="00BF1FA6"/>
    <w:rsid w:val="00C363F8"/>
    <w:rsid w:val="00C50B26"/>
    <w:rsid w:val="00C53122"/>
    <w:rsid w:val="00CC0C55"/>
    <w:rsid w:val="00CD79DA"/>
    <w:rsid w:val="00CF6DED"/>
    <w:rsid w:val="00D5791B"/>
    <w:rsid w:val="00DA4A1D"/>
    <w:rsid w:val="00E54D24"/>
    <w:rsid w:val="00E83C9D"/>
    <w:rsid w:val="00EA4A26"/>
    <w:rsid w:val="00F26A2B"/>
    <w:rsid w:val="00F63ADA"/>
    <w:rsid w:val="0119492F"/>
    <w:rsid w:val="014F7656"/>
    <w:rsid w:val="015D4F21"/>
    <w:rsid w:val="01973B44"/>
    <w:rsid w:val="02FE031F"/>
    <w:rsid w:val="0328714A"/>
    <w:rsid w:val="03724869"/>
    <w:rsid w:val="037B5128"/>
    <w:rsid w:val="039E565E"/>
    <w:rsid w:val="03B84CAB"/>
    <w:rsid w:val="03DD7F34"/>
    <w:rsid w:val="03E94B2B"/>
    <w:rsid w:val="0451447E"/>
    <w:rsid w:val="055408A9"/>
    <w:rsid w:val="056D7096"/>
    <w:rsid w:val="058D4CB4"/>
    <w:rsid w:val="05A536B6"/>
    <w:rsid w:val="05F1542B"/>
    <w:rsid w:val="062E0F1B"/>
    <w:rsid w:val="065D1B10"/>
    <w:rsid w:val="06721841"/>
    <w:rsid w:val="06A92350"/>
    <w:rsid w:val="06BD5DFB"/>
    <w:rsid w:val="06ED6FA7"/>
    <w:rsid w:val="071553F0"/>
    <w:rsid w:val="0781151E"/>
    <w:rsid w:val="07A1571D"/>
    <w:rsid w:val="07D64DCC"/>
    <w:rsid w:val="07F43A9E"/>
    <w:rsid w:val="07FB6BDB"/>
    <w:rsid w:val="087C25AC"/>
    <w:rsid w:val="095E1B17"/>
    <w:rsid w:val="097C01EF"/>
    <w:rsid w:val="09A2576C"/>
    <w:rsid w:val="09AF2373"/>
    <w:rsid w:val="09CA3B9F"/>
    <w:rsid w:val="09CF031F"/>
    <w:rsid w:val="09E53A1E"/>
    <w:rsid w:val="0A1D7F91"/>
    <w:rsid w:val="0B627F37"/>
    <w:rsid w:val="0B9C2483"/>
    <w:rsid w:val="0BAC386E"/>
    <w:rsid w:val="0BB579E9"/>
    <w:rsid w:val="0BFF4E15"/>
    <w:rsid w:val="0C8C699B"/>
    <w:rsid w:val="0D0B3D64"/>
    <w:rsid w:val="0D416AB9"/>
    <w:rsid w:val="0D5154EF"/>
    <w:rsid w:val="0D5A43A4"/>
    <w:rsid w:val="0E3966AF"/>
    <w:rsid w:val="0E5971F5"/>
    <w:rsid w:val="0E5E45E3"/>
    <w:rsid w:val="0E925DBF"/>
    <w:rsid w:val="0ECE5049"/>
    <w:rsid w:val="0EE4281A"/>
    <w:rsid w:val="0EEE65D1"/>
    <w:rsid w:val="0EFA4090"/>
    <w:rsid w:val="0F1210E4"/>
    <w:rsid w:val="0FA97864"/>
    <w:rsid w:val="0FAB7138"/>
    <w:rsid w:val="103070FA"/>
    <w:rsid w:val="10321608"/>
    <w:rsid w:val="10B416D2"/>
    <w:rsid w:val="10B95885"/>
    <w:rsid w:val="112B018C"/>
    <w:rsid w:val="11511F61"/>
    <w:rsid w:val="11761AF6"/>
    <w:rsid w:val="11964AC9"/>
    <w:rsid w:val="127E28E2"/>
    <w:rsid w:val="12EF29A0"/>
    <w:rsid w:val="131C4B3A"/>
    <w:rsid w:val="13204B77"/>
    <w:rsid w:val="13B660AC"/>
    <w:rsid w:val="13F015BE"/>
    <w:rsid w:val="14086F4E"/>
    <w:rsid w:val="14157276"/>
    <w:rsid w:val="141D25CF"/>
    <w:rsid w:val="14904B4F"/>
    <w:rsid w:val="14922675"/>
    <w:rsid w:val="14AF76CB"/>
    <w:rsid w:val="14CA0061"/>
    <w:rsid w:val="14D0319D"/>
    <w:rsid w:val="155D1259"/>
    <w:rsid w:val="15BD51AA"/>
    <w:rsid w:val="15C2342E"/>
    <w:rsid w:val="15CE62B9"/>
    <w:rsid w:val="162163A6"/>
    <w:rsid w:val="163014D0"/>
    <w:rsid w:val="16AF65C3"/>
    <w:rsid w:val="16DC48D4"/>
    <w:rsid w:val="17155834"/>
    <w:rsid w:val="174D274B"/>
    <w:rsid w:val="17664526"/>
    <w:rsid w:val="1770272B"/>
    <w:rsid w:val="17CF573A"/>
    <w:rsid w:val="184A33E1"/>
    <w:rsid w:val="186500A0"/>
    <w:rsid w:val="187D363C"/>
    <w:rsid w:val="188B3D54"/>
    <w:rsid w:val="1890511D"/>
    <w:rsid w:val="18E84F59"/>
    <w:rsid w:val="18ED39C9"/>
    <w:rsid w:val="19355CC5"/>
    <w:rsid w:val="196E2658"/>
    <w:rsid w:val="197A3FC2"/>
    <w:rsid w:val="19D25E81"/>
    <w:rsid w:val="19DD79E7"/>
    <w:rsid w:val="1A3D12D5"/>
    <w:rsid w:val="1A3F329F"/>
    <w:rsid w:val="1AAC30AA"/>
    <w:rsid w:val="1B0E3429"/>
    <w:rsid w:val="1B570174"/>
    <w:rsid w:val="1BE03787"/>
    <w:rsid w:val="1C5E2024"/>
    <w:rsid w:val="1C5F19D6"/>
    <w:rsid w:val="1C6B1E96"/>
    <w:rsid w:val="1C7D3C0B"/>
    <w:rsid w:val="1CAA0778"/>
    <w:rsid w:val="1CB53AF4"/>
    <w:rsid w:val="1D122FDE"/>
    <w:rsid w:val="1D2A5EB1"/>
    <w:rsid w:val="1D2D73DF"/>
    <w:rsid w:val="1D903E12"/>
    <w:rsid w:val="1D93255D"/>
    <w:rsid w:val="1E206F43"/>
    <w:rsid w:val="1E915296"/>
    <w:rsid w:val="1EC45B21"/>
    <w:rsid w:val="1F29007A"/>
    <w:rsid w:val="1F4533B2"/>
    <w:rsid w:val="1FC57DA2"/>
    <w:rsid w:val="1FC61D6D"/>
    <w:rsid w:val="1FD516E8"/>
    <w:rsid w:val="1FF71F26"/>
    <w:rsid w:val="200F101E"/>
    <w:rsid w:val="20230F6D"/>
    <w:rsid w:val="20386526"/>
    <w:rsid w:val="20C107EE"/>
    <w:rsid w:val="20D752E8"/>
    <w:rsid w:val="20EF39E6"/>
    <w:rsid w:val="211543C4"/>
    <w:rsid w:val="21354AB4"/>
    <w:rsid w:val="215C64E4"/>
    <w:rsid w:val="219C2D85"/>
    <w:rsid w:val="21C67E02"/>
    <w:rsid w:val="21CB5418"/>
    <w:rsid w:val="21E32762"/>
    <w:rsid w:val="22702CB1"/>
    <w:rsid w:val="233908BD"/>
    <w:rsid w:val="236F1904"/>
    <w:rsid w:val="23BB39FF"/>
    <w:rsid w:val="23F073B8"/>
    <w:rsid w:val="23F539DE"/>
    <w:rsid w:val="240115C5"/>
    <w:rsid w:val="24586185"/>
    <w:rsid w:val="246F1202"/>
    <w:rsid w:val="24C90335"/>
    <w:rsid w:val="24CD14A7"/>
    <w:rsid w:val="24E8008F"/>
    <w:rsid w:val="254E25E8"/>
    <w:rsid w:val="257A162F"/>
    <w:rsid w:val="25810E50"/>
    <w:rsid w:val="25C97EC1"/>
    <w:rsid w:val="26F3579A"/>
    <w:rsid w:val="272C0707"/>
    <w:rsid w:val="27B01338"/>
    <w:rsid w:val="27CD2D71"/>
    <w:rsid w:val="27E62FAC"/>
    <w:rsid w:val="280107B4"/>
    <w:rsid w:val="281F64BE"/>
    <w:rsid w:val="283E4B96"/>
    <w:rsid w:val="28AF72E0"/>
    <w:rsid w:val="294607E9"/>
    <w:rsid w:val="2987256D"/>
    <w:rsid w:val="29CA022C"/>
    <w:rsid w:val="29F9686B"/>
    <w:rsid w:val="2A0B4F4C"/>
    <w:rsid w:val="2A385615"/>
    <w:rsid w:val="2AC82E3D"/>
    <w:rsid w:val="2ADB5CCE"/>
    <w:rsid w:val="2BB4516F"/>
    <w:rsid w:val="2BC03B14"/>
    <w:rsid w:val="2BCA60F5"/>
    <w:rsid w:val="2C666469"/>
    <w:rsid w:val="2C9F4640"/>
    <w:rsid w:val="2CA945A8"/>
    <w:rsid w:val="2CE127DA"/>
    <w:rsid w:val="2D18455E"/>
    <w:rsid w:val="2D687D9D"/>
    <w:rsid w:val="2D7C1CBC"/>
    <w:rsid w:val="2D96734F"/>
    <w:rsid w:val="2DA27975"/>
    <w:rsid w:val="2DCF003E"/>
    <w:rsid w:val="2E000DBA"/>
    <w:rsid w:val="2E950C72"/>
    <w:rsid w:val="2EB35D8F"/>
    <w:rsid w:val="2EC16336"/>
    <w:rsid w:val="2FC811E9"/>
    <w:rsid w:val="300246FB"/>
    <w:rsid w:val="306D6D49"/>
    <w:rsid w:val="30A94086"/>
    <w:rsid w:val="30C13175"/>
    <w:rsid w:val="30E16777"/>
    <w:rsid w:val="30F027A5"/>
    <w:rsid w:val="30F92152"/>
    <w:rsid w:val="318B30C2"/>
    <w:rsid w:val="31E96C72"/>
    <w:rsid w:val="31FD7870"/>
    <w:rsid w:val="321D581C"/>
    <w:rsid w:val="32236BAB"/>
    <w:rsid w:val="32564372"/>
    <w:rsid w:val="327D0ECC"/>
    <w:rsid w:val="327D7571"/>
    <w:rsid w:val="32A465A7"/>
    <w:rsid w:val="32E474EA"/>
    <w:rsid w:val="32F01183"/>
    <w:rsid w:val="331A282E"/>
    <w:rsid w:val="3390099F"/>
    <w:rsid w:val="33935A43"/>
    <w:rsid w:val="339D0812"/>
    <w:rsid w:val="34192013"/>
    <w:rsid w:val="343432F1"/>
    <w:rsid w:val="349D2C44"/>
    <w:rsid w:val="34A452D3"/>
    <w:rsid w:val="34FB5BBD"/>
    <w:rsid w:val="35305866"/>
    <w:rsid w:val="365E6403"/>
    <w:rsid w:val="368E169F"/>
    <w:rsid w:val="36E42DAC"/>
    <w:rsid w:val="36FB79E7"/>
    <w:rsid w:val="37185E66"/>
    <w:rsid w:val="37256F21"/>
    <w:rsid w:val="37D55F33"/>
    <w:rsid w:val="37F36BFA"/>
    <w:rsid w:val="38206066"/>
    <w:rsid w:val="383B1582"/>
    <w:rsid w:val="386F66A6"/>
    <w:rsid w:val="38E075A3"/>
    <w:rsid w:val="39084B06"/>
    <w:rsid w:val="395525DF"/>
    <w:rsid w:val="399B34CA"/>
    <w:rsid w:val="39A93E39"/>
    <w:rsid w:val="39AB5E03"/>
    <w:rsid w:val="39BD4205"/>
    <w:rsid w:val="39F32442"/>
    <w:rsid w:val="3A176628"/>
    <w:rsid w:val="3A4140DE"/>
    <w:rsid w:val="3A62665B"/>
    <w:rsid w:val="3A8F302F"/>
    <w:rsid w:val="3A9248BC"/>
    <w:rsid w:val="3A9E7716"/>
    <w:rsid w:val="3AFA5CFE"/>
    <w:rsid w:val="3B31058A"/>
    <w:rsid w:val="3B787F67"/>
    <w:rsid w:val="3BA929F9"/>
    <w:rsid w:val="3BD806ED"/>
    <w:rsid w:val="3C4B0050"/>
    <w:rsid w:val="3C65673D"/>
    <w:rsid w:val="3C834E15"/>
    <w:rsid w:val="3C926E07"/>
    <w:rsid w:val="3CB42CD5"/>
    <w:rsid w:val="3DA51537"/>
    <w:rsid w:val="3DC66789"/>
    <w:rsid w:val="3DF00CDD"/>
    <w:rsid w:val="3E015FF2"/>
    <w:rsid w:val="3E187794"/>
    <w:rsid w:val="3E1B5AB3"/>
    <w:rsid w:val="3E304B29"/>
    <w:rsid w:val="3E494D3A"/>
    <w:rsid w:val="3EA11583"/>
    <w:rsid w:val="3EB76FF8"/>
    <w:rsid w:val="3EDF7953"/>
    <w:rsid w:val="3F2D72BA"/>
    <w:rsid w:val="3F3146B5"/>
    <w:rsid w:val="3F8A67CD"/>
    <w:rsid w:val="3F980631"/>
    <w:rsid w:val="3FC15000"/>
    <w:rsid w:val="3FEE07F8"/>
    <w:rsid w:val="40460634"/>
    <w:rsid w:val="40EB0FA9"/>
    <w:rsid w:val="40F462E2"/>
    <w:rsid w:val="414601C0"/>
    <w:rsid w:val="424D57A6"/>
    <w:rsid w:val="42644DA1"/>
    <w:rsid w:val="42D425F2"/>
    <w:rsid w:val="42ED123B"/>
    <w:rsid w:val="42F91CDD"/>
    <w:rsid w:val="431B2271"/>
    <w:rsid w:val="432509D4"/>
    <w:rsid w:val="437B7294"/>
    <w:rsid w:val="43C51B03"/>
    <w:rsid w:val="43C5391B"/>
    <w:rsid w:val="43D47D05"/>
    <w:rsid w:val="43F32881"/>
    <w:rsid w:val="43FB34E3"/>
    <w:rsid w:val="444F07DA"/>
    <w:rsid w:val="445B21D4"/>
    <w:rsid w:val="4484575E"/>
    <w:rsid w:val="45132AAF"/>
    <w:rsid w:val="45410375"/>
    <w:rsid w:val="45CF759B"/>
    <w:rsid w:val="46E108FE"/>
    <w:rsid w:val="472D60AA"/>
    <w:rsid w:val="474C5C0C"/>
    <w:rsid w:val="47BC0E97"/>
    <w:rsid w:val="47E62A90"/>
    <w:rsid w:val="47E65CAB"/>
    <w:rsid w:val="4899415A"/>
    <w:rsid w:val="48D013E2"/>
    <w:rsid w:val="492434DC"/>
    <w:rsid w:val="493279A7"/>
    <w:rsid w:val="49575660"/>
    <w:rsid w:val="496C1C44"/>
    <w:rsid w:val="496D6316"/>
    <w:rsid w:val="49F21300"/>
    <w:rsid w:val="4A485DEB"/>
    <w:rsid w:val="4A640DF4"/>
    <w:rsid w:val="4A730EA4"/>
    <w:rsid w:val="4A9A1CA8"/>
    <w:rsid w:val="4B1D4687"/>
    <w:rsid w:val="4B9054A4"/>
    <w:rsid w:val="4BB74194"/>
    <w:rsid w:val="4BC8220C"/>
    <w:rsid w:val="4BCE14DD"/>
    <w:rsid w:val="4BE1232F"/>
    <w:rsid w:val="4C003D8D"/>
    <w:rsid w:val="4CE67E26"/>
    <w:rsid w:val="4CF04103"/>
    <w:rsid w:val="4D0F1DAD"/>
    <w:rsid w:val="4D7A36CB"/>
    <w:rsid w:val="4E004D38"/>
    <w:rsid w:val="4E2C6697"/>
    <w:rsid w:val="4E4B5067"/>
    <w:rsid w:val="4E4C196F"/>
    <w:rsid w:val="4E5A00D2"/>
    <w:rsid w:val="4E800140"/>
    <w:rsid w:val="4EEF7367"/>
    <w:rsid w:val="4EFA0F67"/>
    <w:rsid w:val="4F5C0392"/>
    <w:rsid w:val="4FEA734F"/>
    <w:rsid w:val="504376ED"/>
    <w:rsid w:val="50440C27"/>
    <w:rsid w:val="506643DA"/>
    <w:rsid w:val="506D39BB"/>
    <w:rsid w:val="50830AE8"/>
    <w:rsid w:val="50917BAD"/>
    <w:rsid w:val="50B57922"/>
    <w:rsid w:val="50E83041"/>
    <w:rsid w:val="51B318A1"/>
    <w:rsid w:val="51B55BC1"/>
    <w:rsid w:val="51ED5813"/>
    <w:rsid w:val="53087BFC"/>
    <w:rsid w:val="533802B0"/>
    <w:rsid w:val="53722A9B"/>
    <w:rsid w:val="53915C12"/>
    <w:rsid w:val="54062D2C"/>
    <w:rsid w:val="540A3C30"/>
    <w:rsid w:val="545033D7"/>
    <w:rsid w:val="545D1960"/>
    <w:rsid w:val="54892E32"/>
    <w:rsid w:val="549E2395"/>
    <w:rsid w:val="553E6CA6"/>
    <w:rsid w:val="55465273"/>
    <w:rsid w:val="557A2E83"/>
    <w:rsid w:val="55853555"/>
    <w:rsid w:val="558D716A"/>
    <w:rsid w:val="55F04E72"/>
    <w:rsid w:val="56020701"/>
    <w:rsid w:val="569A4DDE"/>
    <w:rsid w:val="56CA56C3"/>
    <w:rsid w:val="5716549C"/>
    <w:rsid w:val="577A2F2C"/>
    <w:rsid w:val="578D049F"/>
    <w:rsid w:val="57BB500C"/>
    <w:rsid w:val="585777D5"/>
    <w:rsid w:val="58644352"/>
    <w:rsid w:val="58896EB8"/>
    <w:rsid w:val="58913B1C"/>
    <w:rsid w:val="5895000C"/>
    <w:rsid w:val="58C223CA"/>
    <w:rsid w:val="58D202D1"/>
    <w:rsid w:val="58FA1B64"/>
    <w:rsid w:val="596D1831"/>
    <w:rsid w:val="59D96816"/>
    <w:rsid w:val="59F14D15"/>
    <w:rsid w:val="5A2570B4"/>
    <w:rsid w:val="5A2706EE"/>
    <w:rsid w:val="5A2F3A8F"/>
    <w:rsid w:val="5A9009D2"/>
    <w:rsid w:val="5AA4622B"/>
    <w:rsid w:val="5AFF16B3"/>
    <w:rsid w:val="5B0A0784"/>
    <w:rsid w:val="5BC770CD"/>
    <w:rsid w:val="5CBC65D2"/>
    <w:rsid w:val="5D314DDC"/>
    <w:rsid w:val="5D55380D"/>
    <w:rsid w:val="5D8440F2"/>
    <w:rsid w:val="5DEF1997"/>
    <w:rsid w:val="5E8A6116"/>
    <w:rsid w:val="5ED24EBE"/>
    <w:rsid w:val="5EDF4D73"/>
    <w:rsid w:val="5F4364B3"/>
    <w:rsid w:val="5F864151"/>
    <w:rsid w:val="5F87578D"/>
    <w:rsid w:val="5FC609F2"/>
    <w:rsid w:val="5FE61094"/>
    <w:rsid w:val="60556EEA"/>
    <w:rsid w:val="605B48A0"/>
    <w:rsid w:val="61021AFC"/>
    <w:rsid w:val="613025C6"/>
    <w:rsid w:val="614D06AB"/>
    <w:rsid w:val="61A906C9"/>
    <w:rsid w:val="61E433B1"/>
    <w:rsid w:val="622B0FE0"/>
    <w:rsid w:val="62AC2121"/>
    <w:rsid w:val="62B92A90"/>
    <w:rsid w:val="62E9182F"/>
    <w:rsid w:val="62ED759F"/>
    <w:rsid w:val="63112D6F"/>
    <w:rsid w:val="632302A2"/>
    <w:rsid w:val="63281A8C"/>
    <w:rsid w:val="63657B08"/>
    <w:rsid w:val="64055F8C"/>
    <w:rsid w:val="645E25AE"/>
    <w:rsid w:val="64616F3B"/>
    <w:rsid w:val="647F3D03"/>
    <w:rsid w:val="648D36A0"/>
    <w:rsid w:val="64A944EE"/>
    <w:rsid w:val="64B11C70"/>
    <w:rsid w:val="64E738E4"/>
    <w:rsid w:val="64F22562"/>
    <w:rsid w:val="64FB113D"/>
    <w:rsid w:val="653978AB"/>
    <w:rsid w:val="656C5B97"/>
    <w:rsid w:val="65B55790"/>
    <w:rsid w:val="65CD2ADA"/>
    <w:rsid w:val="65F63ADC"/>
    <w:rsid w:val="660758C0"/>
    <w:rsid w:val="66C7761B"/>
    <w:rsid w:val="66D93862"/>
    <w:rsid w:val="66EA1469"/>
    <w:rsid w:val="67254E03"/>
    <w:rsid w:val="67431B98"/>
    <w:rsid w:val="67672ABA"/>
    <w:rsid w:val="6767377D"/>
    <w:rsid w:val="676A4358"/>
    <w:rsid w:val="678655B3"/>
    <w:rsid w:val="67F83622"/>
    <w:rsid w:val="67FD38EA"/>
    <w:rsid w:val="68294052"/>
    <w:rsid w:val="68297D70"/>
    <w:rsid w:val="68330BEE"/>
    <w:rsid w:val="684E77D6"/>
    <w:rsid w:val="687234C5"/>
    <w:rsid w:val="689871CF"/>
    <w:rsid w:val="68BB36D9"/>
    <w:rsid w:val="69824F18"/>
    <w:rsid w:val="69A73642"/>
    <w:rsid w:val="69C9106B"/>
    <w:rsid w:val="6A1B25D6"/>
    <w:rsid w:val="6A1C4030"/>
    <w:rsid w:val="6A497F30"/>
    <w:rsid w:val="6A582B8E"/>
    <w:rsid w:val="6A6B466F"/>
    <w:rsid w:val="6A7774B8"/>
    <w:rsid w:val="6AC344AB"/>
    <w:rsid w:val="6BAC13E3"/>
    <w:rsid w:val="6BC72357"/>
    <w:rsid w:val="6C0022CD"/>
    <w:rsid w:val="6C56135A"/>
    <w:rsid w:val="6C5E0930"/>
    <w:rsid w:val="6C637999"/>
    <w:rsid w:val="6CC53913"/>
    <w:rsid w:val="6D567859"/>
    <w:rsid w:val="6E1868BC"/>
    <w:rsid w:val="6E274302"/>
    <w:rsid w:val="6E663ACB"/>
    <w:rsid w:val="6E7F06E9"/>
    <w:rsid w:val="6E9C129B"/>
    <w:rsid w:val="6EF410D7"/>
    <w:rsid w:val="6F106C53"/>
    <w:rsid w:val="6F984159"/>
    <w:rsid w:val="6FEC3A71"/>
    <w:rsid w:val="6FFB6495"/>
    <w:rsid w:val="700E441B"/>
    <w:rsid w:val="704F692E"/>
    <w:rsid w:val="70B07280"/>
    <w:rsid w:val="70B61D85"/>
    <w:rsid w:val="70B74F98"/>
    <w:rsid w:val="70BC3E77"/>
    <w:rsid w:val="70F0567B"/>
    <w:rsid w:val="71350F79"/>
    <w:rsid w:val="713E2ADE"/>
    <w:rsid w:val="717E2F45"/>
    <w:rsid w:val="719B7F30"/>
    <w:rsid w:val="71DD1E3C"/>
    <w:rsid w:val="71F87130"/>
    <w:rsid w:val="72132A5F"/>
    <w:rsid w:val="721C41A5"/>
    <w:rsid w:val="72245E4C"/>
    <w:rsid w:val="728F1117"/>
    <w:rsid w:val="72F316A6"/>
    <w:rsid w:val="72F37D9A"/>
    <w:rsid w:val="73612AB3"/>
    <w:rsid w:val="73B90FF0"/>
    <w:rsid w:val="74094E6E"/>
    <w:rsid w:val="74151351"/>
    <w:rsid w:val="743D4508"/>
    <w:rsid w:val="744F18CB"/>
    <w:rsid w:val="74EA6FF8"/>
    <w:rsid w:val="754B57C9"/>
    <w:rsid w:val="755071E1"/>
    <w:rsid w:val="75B65F93"/>
    <w:rsid w:val="760A11E0"/>
    <w:rsid w:val="762D1373"/>
    <w:rsid w:val="76780840"/>
    <w:rsid w:val="768371E5"/>
    <w:rsid w:val="76AC6B8F"/>
    <w:rsid w:val="76AF3B36"/>
    <w:rsid w:val="7767181A"/>
    <w:rsid w:val="77762926"/>
    <w:rsid w:val="779526D8"/>
    <w:rsid w:val="77C55C89"/>
    <w:rsid w:val="77C81353"/>
    <w:rsid w:val="77E108A2"/>
    <w:rsid w:val="77F0761C"/>
    <w:rsid w:val="78444D9D"/>
    <w:rsid w:val="785962B6"/>
    <w:rsid w:val="789401A8"/>
    <w:rsid w:val="78C733B9"/>
    <w:rsid w:val="78FB5758"/>
    <w:rsid w:val="79864549"/>
    <w:rsid w:val="79A8143C"/>
    <w:rsid w:val="79EF62EF"/>
    <w:rsid w:val="7A1A5A1A"/>
    <w:rsid w:val="7A773114"/>
    <w:rsid w:val="7ADB2CC0"/>
    <w:rsid w:val="7AF4244A"/>
    <w:rsid w:val="7B5B0730"/>
    <w:rsid w:val="7B66335D"/>
    <w:rsid w:val="7B9854E0"/>
    <w:rsid w:val="7B9C50BE"/>
    <w:rsid w:val="7BB21E6C"/>
    <w:rsid w:val="7BD1532C"/>
    <w:rsid w:val="7CC16371"/>
    <w:rsid w:val="7DB87774"/>
    <w:rsid w:val="7DF30334"/>
    <w:rsid w:val="7E063A95"/>
    <w:rsid w:val="7E8018DA"/>
    <w:rsid w:val="7E9E7A88"/>
    <w:rsid w:val="7ED700CE"/>
    <w:rsid w:val="7F0709B3"/>
    <w:rsid w:val="7F151865"/>
    <w:rsid w:val="7F480415"/>
    <w:rsid w:val="7F4C021D"/>
    <w:rsid w:val="7F6A2CF0"/>
    <w:rsid w:val="7F6F47AA"/>
    <w:rsid w:val="7FC5261C"/>
    <w:rsid w:val="7FF627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23"/>
    <w:qFormat/>
    <w:uiPriority w:val="0"/>
    <w:pPr>
      <w:keepNext/>
      <w:keepLines/>
      <w:numPr>
        <w:ilvl w:val="0"/>
        <w:numId w:val="1"/>
      </w:numPr>
      <w:spacing w:before="340" w:after="33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link w:val="20"/>
    <w:unhideWhenUsed/>
    <w:qFormat/>
    <w:uiPriority w:val="0"/>
    <w:pPr>
      <w:keepNext/>
      <w:keepLines/>
      <w:numPr>
        <w:ilvl w:val="1"/>
        <w:numId w:val="1"/>
      </w:numPr>
      <w:spacing w:before="260" w:after="26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link w:val="22"/>
    <w:unhideWhenUsed/>
    <w:qFormat/>
    <w:uiPriority w:val="0"/>
    <w:pPr>
      <w:keepNext/>
      <w:keepLines/>
      <w:numPr>
        <w:ilvl w:val="2"/>
        <w:numId w:val="1"/>
      </w:numPr>
      <w:spacing w:before="260" w:after="260" w:line="413" w:lineRule="auto"/>
      <w:outlineLvl w:val="2"/>
    </w:pPr>
    <w:rPr>
      <w:b/>
      <w:sz w:val="32"/>
    </w:rPr>
  </w:style>
  <w:style w:type="paragraph" w:styleId="5">
    <w:name w:val="heading 4"/>
    <w:basedOn w:val="1"/>
    <w:next w:val="1"/>
    <w:link w:val="24"/>
    <w:unhideWhenUsed/>
    <w:qFormat/>
    <w:uiPriority w:val="0"/>
    <w:pPr>
      <w:keepNext/>
      <w:keepLines/>
      <w:numPr>
        <w:ilvl w:val="3"/>
        <w:numId w:val="1"/>
      </w:numPr>
      <w:spacing w:before="280" w:after="290" w:line="372" w:lineRule="auto"/>
      <w:outlineLvl w:val="3"/>
    </w:pPr>
    <w:rPr>
      <w:rFonts w:ascii="Arial" w:hAnsi="Arial" w:eastAsia="黑体"/>
      <w:b/>
      <w:sz w:val="28"/>
    </w:rPr>
  </w:style>
  <w:style w:type="paragraph" w:styleId="6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1"/>
      </w:numPr>
      <w:spacing w:before="280" w:after="290" w:line="372" w:lineRule="auto"/>
      <w:outlineLvl w:val="4"/>
    </w:pPr>
    <w:rPr>
      <w:b/>
      <w:sz w:val="28"/>
    </w:rPr>
  </w:style>
  <w:style w:type="paragraph" w:styleId="7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after="64" w:line="317" w:lineRule="auto"/>
      <w:outlineLvl w:val="5"/>
    </w:pPr>
    <w:rPr>
      <w:rFonts w:ascii="Arial" w:hAnsi="Arial" w:eastAsia="黑体"/>
      <w:b/>
      <w:sz w:val="24"/>
    </w:rPr>
  </w:style>
  <w:style w:type="paragraph" w:styleId="8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1"/>
      </w:numPr>
      <w:spacing w:before="240" w:after="64" w:line="317" w:lineRule="auto"/>
      <w:outlineLvl w:val="6"/>
    </w:pPr>
    <w:rPr>
      <w:b/>
      <w:sz w:val="24"/>
    </w:rPr>
  </w:style>
  <w:style w:type="paragraph" w:styleId="9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1"/>
      </w:numPr>
      <w:spacing w:before="240" w:after="64" w:line="317" w:lineRule="auto"/>
      <w:outlineLvl w:val="7"/>
    </w:pPr>
    <w:rPr>
      <w:rFonts w:ascii="Arial" w:hAnsi="Arial" w:eastAsia="黑体"/>
      <w:sz w:val="24"/>
    </w:rPr>
  </w:style>
  <w:style w:type="paragraph" w:styleId="10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1"/>
      </w:numPr>
      <w:spacing w:before="240" w:after="64" w:line="317" w:lineRule="auto"/>
      <w:outlineLvl w:val="8"/>
    </w:pPr>
    <w:rPr>
      <w:rFonts w:ascii="Arial" w:hAnsi="Arial" w:eastAsia="黑体"/>
    </w:rPr>
  </w:style>
  <w:style w:type="character" w:default="1" w:styleId="18">
    <w:name w:val="Default Paragraph Font"/>
    <w:semiHidden/>
    <w:unhideWhenUsed/>
    <w:qFormat/>
    <w:uiPriority w:val="1"/>
  </w:style>
  <w:style w:type="table" w:default="1" w:styleId="1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3"/>
    <w:basedOn w:val="1"/>
    <w:next w:val="1"/>
    <w:autoRedefine/>
    <w:qFormat/>
    <w:uiPriority w:val="39"/>
    <w:pPr>
      <w:ind w:left="840" w:leftChars="400"/>
    </w:pPr>
  </w:style>
  <w:style w:type="paragraph" w:styleId="12">
    <w:name w:val="footer"/>
    <w:basedOn w:val="1"/>
    <w:link w:val="26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3">
    <w:name w:val="header"/>
    <w:basedOn w:val="1"/>
    <w:link w:val="25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4">
    <w:name w:val="toc 1"/>
    <w:basedOn w:val="1"/>
    <w:next w:val="1"/>
    <w:autoRedefine/>
    <w:qFormat/>
    <w:uiPriority w:val="39"/>
  </w:style>
  <w:style w:type="paragraph" w:styleId="15">
    <w:name w:val="toc 2"/>
    <w:basedOn w:val="1"/>
    <w:next w:val="1"/>
    <w:autoRedefine/>
    <w:qFormat/>
    <w:uiPriority w:val="39"/>
    <w:pPr>
      <w:ind w:left="420" w:leftChars="200"/>
    </w:pPr>
  </w:style>
  <w:style w:type="paragraph" w:styleId="16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Times New Roman"/>
      <w:kern w:val="0"/>
      <w:sz w:val="24"/>
    </w:rPr>
  </w:style>
  <w:style w:type="character" w:styleId="19">
    <w:name w:val="Hyperlink"/>
    <w:basedOn w:val="18"/>
    <w:unhideWhenUsed/>
    <w:qFormat/>
    <w:uiPriority w:val="99"/>
    <w:rPr>
      <w:color w:val="0026E5" w:themeColor="hyperlink"/>
      <w:u w:val="single"/>
      <w14:textFill>
        <w14:solidFill>
          <w14:schemeClr w14:val="hlink"/>
        </w14:solidFill>
      </w14:textFill>
    </w:rPr>
  </w:style>
  <w:style w:type="character" w:customStyle="1" w:styleId="20">
    <w:name w:val="标题 2 字符"/>
    <w:basedOn w:val="18"/>
    <w:link w:val="3"/>
    <w:qFormat/>
    <w:uiPriority w:val="0"/>
    <w:rPr>
      <w:rFonts w:ascii="Arial" w:hAnsi="Arial" w:eastAsia="黑体" w:cstheme="minorBidi"/>
      <w:b/>
      <w:kern w:val="2"/>
      <w:sz w:val="32"/>
      <w:szCs w:val="24"/>
    </w:rPr>
  </w:style>
  <w:style w:type="paragraph" w:styleId="2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22">
    <w:name w:val="标题 3 字符"/>
    <w:basedOn w:val="18"/>
    <w:link w:val="4"/>
    <w:qFormat/>
    <w:uiPriority w:val="0"/>
    <w:rPr>
      <w:rFonts w:asciiTheme="minorHAnsi" w:hAnsiTheme="minorHAnsi" w:eastAsiaTheme="minorEastAsia" w:cstheme="minorBidi"/>
      <w:b/>
      <w:kern w:val="2"/>
      <w:sz w:val="32"/>
      <w:szCs w:val="24"/>
    </w:rPr>
  </w:style>
  <w:style w:type="character" w:customStyle="1" w:styleId="23">
    <w:name w:val="标题 1 字符"/>
    <w:basedOn w:val="18"/>
    <w:link w:val="2"/>
    <w:qFormat/>
    <w:uiPriority w:val="0"/>
    <w:rPr>
      <w:rFonts w:asciiTheme="minorHAnsi" w:hAnsiTheme="minorHAnsi" w:eastAsiaTheme="minorEastAsia" w:cstheme="minorBidi"/>
      <w:b/>
      <w:kern w:val="44"/>
      <w:sz w:val="44"/>
      <w:szCs w:val="24"/>
    </w:rPr>
  </w:style>
  <w:style w:type="character" w:customStyle="1" w:styleId="24">
    <w:name w:val="标题 4 字符"/>
    <w:basedOn w:val="18"/>
    <w:link w:val="5"/>
    <w:qFormat/>
    <w:uiPriority w:val="0"/>
    <w:rPr>
      <w:rFonts w:ascii="Arial" w:hAnsi="Arial" w:eastAsia="黑体" w:cstheme="minorBidi"/>
      <w:b/>
      <w:kern w:val="2"/>
      <w:sz w:val="28"/>
      <w:szCs w:val="24"/>
    </w:rPr>
  </w:style>
  <w:style w:type="character" w:customStyle="1" w:styleId="25">
    <w:name w:val="页眉 字符"/>
    <w:basedOn w:val="18"/>
    <w:link w:val="1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26">
    <w:name w:val="页脚 字符"/>
    <w:basedOn w:val="18"/>
    <w:link w:val="1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customStyle="1" w:styleId="27">
    <w:name w:val="TOC Heading"/>
    <w:basedOn w:val="2"/>
    <w:next w:val="1"/>
    <w:unhideWhenUsed/>
    <w:qFormat/>
    <w:uiPriority w:val="39"/>
    <w:pPr>
      <w:widowControl/>
      <w:numPr>
        <w:numId w:val="0"/>
      </w:numPr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color w:val="2E54A1" w:themeColor="accent1" w:themeShade="BF"/>
      <w:kern w:val="0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1" Type="http://schemas.openxmlformats.org/officeDocument/2006/relationships/fontTable" Target="fontTable.xml"/><Relationship Id="rId120" Type="http://schemas.openxmlformats.org/officeDocument/2006/relationships/customXml" Target="../customXml/item1.xml"/><Relationship Id="rId12" Type="http://schemas.openxmlformats.org/officeDocument/2006/relationships/image" Target="media/image9.png"/><Relationship Id="rId119" Type="http://schemas.openxmlformats.org/officeDocument/2006/relationships/numbering" Target="numbering.xml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B43C0E-D6D0-463A-8F12-25351982F73F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58</Pages>
  <Words>3528</Words>
  <Characters>3587</Characters>
  <Lines>48</Lines>
  <Paragraphs>13</Paragraphs>
  <TotalTime>7</TotalTime>
  <ScaleCrop>false</ScaleCrop>
  <LinksUpToDate>false</LinksUpToDate>
  <CharactersWithSpaces>3754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2024-10-11T01:33:00Z</dcterms:created>
  <dc:creator>Administrator</dc:creator>
  <cp:lastModifiedBy>千靥</cp:lastModifiedBy>
  <dcterms:modified xsi:type="dcterms:W3CDTF">2025-03-14T08:06:18Z</dcterms:modified>
  <cp:revision>70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AE28016B91E6417EAFB6412ECD57B373_13</vt:lpwstr>
  </property>
  <property fmtid="{D5CDD505-2E9C-101B-9397-08002B2CF9AE}" pid="4" name="KSOTemplateDocerSaveRecord">
    <vt:lpwstr>eyJoZGlkIjoiOTc3M2Y5NzIzMDFlZjAyY2Q4Njk5ODkyYjFjNzBiNTQiLCJ1c2VySWQiOiI1NzE0NDIwNzAifQ==</vt:lpwstr>
  </property>
</Properties>
</file>