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8AB" w:rsidRPr="00C43045" w:rsidRDefault="00C558AB" w:rsidP="00C43045">
      <w:pPr>
        <w:widowControl/>
        <w:shd w:val="clear" w:color="auto" w:fill="FFFFFF"/>
        <w:ind w:firstLineChars="700" w:firstLine="1680"/>
        <w:jc w:val="left"/>
        <w:rPr>
          <w:rFonts w:ascii="微软雅黑" w:eastAsia="微软雅黑" w:hAnsi="微软雅黑" w:cs="宋体"/>
          <w:color w:val="000000"/>
          <w:kern w:val="0"/>
          <w:sz w:val="24"/>
          <w:szCs w:val="24"/>
        </w:rPr>
      </w:pPr>
      <w:r w:rsidRPr="00C558AB">
        <w:rPr>
          <w:rFonts w:ascii="微软雅黑" w:eastAsia="微软雅黑" w:hAnsi="微软雅黑" w:cs="宋体" w:hint="eastAsia"/>
          <w:color w:val="000000"/>
          <w:kern w:val="0"/>
          <w:sz w:val="24"/>
          <w:szCs w:val="24"/>
        </w:rPr>
        <w:t>武汉设计工程学院各类费用报销及借款管理办法</w:t>
      </w:r>
      <w:r w:rsidRPr="00C558AB">
        <w:rPr>
          <w:rFonts w:ascii="微软雅黑" w:eastAsia="微软雅黑" w:hAnsi="微软雅黑" w:cs="宋体"/>
          <w:noProof/>
          <w:color w:val="313131"/>
          <w:kern w:val="0"/>
          <w:sz w:val="25"/>
          <w:szCs w:val="25"/>
        </w:rPr>
        <mc:AlternateContent>
          <mc:Choice Requires="wps">
            <w:drawing>
              <wp:inline distT="0" distB="0" distL="0" distR="0" wp14:anchorId="69753979" wp14:editId="4933653F">
                <wp:extent cx="300355" cy="300355"/>
                <wp:effectExtent l="0" t="0" r="0" b="0"/>
                <wp:docPr id="1" name="AutoShape 3" descr="https://cwc.wids.edu.cn/theme/cms1/images/wbico.sv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88D763" id="AutoShape 3" o:spid="_x0000_s1026" alt="https://cwc.wids.edu.cn/theme/cms1/images/wbico.svg" href="http://service.weibo.com/share/share.php?url=https://cwc.wids.edu.cn/view/11041.html&amp;title=%E6%AD%A6%E6%B1%89%E8%AE%BE%E8%AE%A1%E5%B7%A5%E7%A8%8B%E5%AD%A6%E9%99%A2%E5%90%84%E7%B1%BB%E8%B4%B9%E7%94%A8%E6%8A%A5%E9%94%80%E5%8F%8A%E5%80%9F%E6%AC%BE%E7%AE%A1%E7%90%86%E5%8A%9E%E6%B3%95-%E8%B4%A2%E5%8A%A1%E5%A4%84" target="&quot;_blank&quot;"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" o:button="t" filled="f" stroked="f">
                <v:fill o:detectmouseclick="t"/>
                <o:lock v:ext="edit" aspectratio="t"/>
                <w10:anchorlock/>
              </v:rect>
            </w:pict>
          </mc:Fallback>
        </mc:AlternateContent>
      </w:r>
    </w:p>
    <w:p w:rsidR="00C558AB" w:rsidRPr="00C558AB" w:rsidRDefault="00C558AB" w:rsidP="00C558AB">
      <w:pPr>
        <w:widowControl/>
        <w:shd w:val="clear" w:color="auto" w:fill="FFFFFF"/>
        <w:spacing w:line="420" w:lineRule="atLeast"/>
        <w:rPr>
          <w:rFonts w:ascii="微软雅黑" w:eastAsia="微软雅黑" w:hAnsi="微软雅黑" w:cs="宋体"/>
          <w:color w:val="000000"/>
          <w:kern w:val="0"/>
          <w:sz w:val="25"/>
          <w:szCs w:val="25"/>
        </w:rPr>
      </w:pPr>
      <w:r w:rsidRPr="00C558AB">
        <w:rPr>
          <w:rFonts w:ascii="宋体" w:eastAsia="宋体" w:hAnsi="宋体" w:cs="宋体" w:hint="eastAsia"/>
          <w:color w:val="000000"/>
          <w:kern w:val="0"/>
          <w:sz w:val="27"/>
          <w:szCs w:val="27"/>
        </w:rPr>
        <w:t xml:space="preserve">　　为认真贯彻落实中央八项规定和省委六条意见等规定精神，便于全体教职工了解财经的基本政策、规定、制度和相关要求，更好地落实政策规定，严格执行财务制度，严肃财经纪律，防范廉政风险，参照湖北省财政厅2016年8月印制的《财经纪律法规制度手册》（第一辑）制定本办法。旨在进一步宣传财经法规，增强纪律约束，促进规范管理，源头遏制腐败，防治违反财经纪律行为的发生。希望</w:t>
      </w:r>
      <w:bookmarkStart w:id="0" w:name="_GoBack"/>
      <w:bookmarkEnd w:id="0"/>
      <w:r w:rsidRPr="00C558AB">
        <w:rPr>
          <w:rFonts w:ascii="宋体" w:eastAsia="宋体" w:hAnsi="宋体" w:cs="宋体" w:hint="eastAsia"/>
          <w:color w:val="000000"/>
          <w:kern w:val="0"/>
          <w:sz w:val="27"/>
          <w:szCs w:val="27"/>
        </w:rPr>
        <w:t>对全体教职员工有所指导和帮助。</w:t>
      </w:r>
      <w:r w:rsidRPr="00C558AB">
        <w:rPr>
          <w:rFonts w:ascii="宋体" w:eastAsia="宋体" w:hAnsi="宋体" w:cs="宋体" w:hint="eastAsia"/>
          <w:color w:val="000000"/>
          <w:kern w:val="0"/>
          <w:sz w:val="27"/>
          <w:szCs w:val="27"/>
        </w:rPr>
        <w:br/>
        <w:t xml:space="preserve">　</w:t>
      </w:r>
      <w:r w:rsidRPr="00C558AB">
        <w:rPr>
          <w:rFonts w:ascii="宋体" w:eastAsia="宋体" w:hAnsi="宋体" w:cs="宋体" w:hint="eastAsia"/>
          <w:b/>
          <w:bCs/>
          <w:color w:val="000000"/>
          <w:kern w:val="0"/>
          <w:sz w:val="27"/>
          <w:szCs w:val="27"/>
        </w:rPr>
        <w:t xml:space="preserve">　一、差旅费、会议费管理</w:t>
      </w:r>
      <w:r w:rsidRPr="00C558AB">
        <w:rPr>
          <w:rFonts w:ascii="宋体" w:eastAsia="宋体" w:hAnsi="宋体" w:cs="宋体" w:hint="eastAsia"/>
          <w:color w:val="000000"/>
          <w:kern w:val="0"/>
          <w:sz w:val="27"/>
          <w:szCs w:val="27"/>
        </w:rPr>
        <w:br/>
        <w:t xml:space="preserve">　　差旅费是指工作人员临时到常驻地以外地区公务出差（会议）所发生的城市间交通费、住宿费、伙食补助费和市内交通费。</w:t>
      </w:r>
      <w:r w:rsidRPr="00C558AB">
        <w:rPr>
          <w:rFonts w:ascii="宋体" w:eastAsia="宋体" w:hAnsi="宋体" w:cs="宋体" w:hint="eastAsia"/>
          <w:color w:val="000000"/>
          <w:kern w:val="0"/>
          <w:sz w:val="27"/>
          <w:szCs w:val="27"/>
        </w:rPr>
        <w:br/>
        <w:t xml:space="preserve">　　1、差旅活动的审批：出差人员必须按规定填写差旅事前审批单，具体包括出差人员姓名、职务、出差事由、地点、预计天数等，报单位有关领导批准。</w:t>
      </w:r>
      <w:r w:rsidRPr="00C558AB">
        <w:rPr>
          <w:rFonts w:ascii="宋体" w:eastAsia="宋体" w:hAnsi="宋体" w:cs="宋体" w:hint="eastAsia"/>
          <w:color w:val="000000"/>
          <w:kern w:val="0"/>
          <w:sz w:val="27"/>
          <w:szCs w:val="27"/>
        </w:rPr>
        <w:br/>
        <w:t xml:space="preserve">　　2、差旅费的内容：差旅费中可以报销城市间交通费、住宿费、伙食补助费、市内交通费、交通意外险（单位统一购买的除外）、民航发展基金、燃油附加费及经批准发生的退票费、改签费。上述内容之外的其他费用不得在差旅费中报销。</w:t>
      </w:r>
      <w:r w:rsidRPr="00C558AB">
        <w:rPr>
          <w:rFonts w:ascii="宋体" w:eastAsia="宋体" w:hAnsi="宋体" w:cs="宋体" w:hint="eastAsia"/>
          <w:color w:val="000000"/>
          <w:kern w:val="0"/>
          <w:sz w:val="27"/>
          <w:szCs w:val="27"/>
        </w:rPr>
        <w:br/>
        <w:t xml:space="preserve">　　3、城市间交通费：出差人员乘坐火车、飞机、轮船等交通工具，应按规定等级购票，凭据报销；超过规定等级的，超支部分由个人自理；低于规定等级的，不给予补助。</w:t>
      </w:r>
      <w:r w:rsidRPr="00C558AB">
        <w:rPr>
          <w:rFonts w:ascii="宋体" w:eastAsia="宋体" w:hAnsi="宋体" w:cs="宋体" w:hint="eastAsia"/>
          <w:color w:val="000000"/>
          <w:kern w:val="0"/>
          <w:sz w:val="27"/>
          <w:szCs w:val="27"/>
        </w:rPr>
        <w:br/>
        <w:t xml:space="preserve">　　乘坐交通工具的等级见下表：</w:t>
      </w:r>
    </w:p>
    <w:tbl>
      <w:tblPr>
        <w:tblW w:w="8532" w:type="dxa"/>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724"/>
        <w:gridCol w:w="2161"/>
        <w:gridCol w:w="1891"/>
        <w:gridCol w:w="946"/>
        <w:gridCol w:w="1810"/>
      </w:tblGrid>
      <w:tr w:rsidR="00C558AB" w:rsidRPr="00C558AB" w:rsidTr="00C558AB">
        <w:trPr>
          <w:trHeight w:val="947"/>
          <w:jc w:val="center"/>
        </w:trPr>
        <w:tc>
          <w:tcPr>
            <w:tcW w:w="1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lastRenderedPageBreak/>
              <w:t>级别</w:t>
            </w:r>
          </w:p>
        </w:tc>
        <w:tc>
          <w:tcPr>
            <w:tcW w:w="21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火车（含高铁、动车、全列软席列车）</w:t>
            </w:r>
          </w:p>
        </w:tc>
        <w:tc>
          <w:tcPr>
            <w:tcW w:w="189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轮船（不包括旅游船）</w:t>
            </w:r>
          </w:p>
        </w:tc>
        <w:tc>
          <w:tcPr>
            <w:tcW w:w="94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hint="eastAsia"/>
                <w:kern w:val="0"/>
                <w:szCs w:val="21"/>
              </w:rPr>
              <w:t>飞机</w:t>
            </w:r>
          </w:p>
        </w:tc>
        <w:tc>
          <w:tcPr>
            <w:tcW w:w="18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其他交通工具（不包括出租小汽车）</w:t>
            </w:r>
          </w:p>
        </w:tc>
      </w:tr>
      <w:tr w:rsidR="00C558AB" w:rsidRPr="00C558AB" w:rsidTr="00C558AB">
        <w:trPr>
          <w:trHeight w:val="1585"/>
          <w:jc w:val="center"/>
        </w:trPr>
        <w:tc>
          <w:tcPr>
            <w:tcW w:w="17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副校级及以上人员</w:t>
            </w:r>
          </w:p>
        </w:tc>
        <w:tc>
          <w:tcPr>
            <w:tcW w:w="2161" w:type="dxa"/>
            <w:tcBorders>
              <w:top w:val="nil"/>
              <w:left w:val="nil"/>
              <w:bottom w:val="single" w:sz="8" w:space="0" w:color="000000"/>
              <w:right w:val="single" w:sz="8" w:space="0" w:color="000000"/>
            </w:tcBorders>
            <w:tcMar>
              <w:top w:w="0" w:type="dxa"/>
              <w:left w:w="108" w:type="dxa"/>
              <w:bottom w:w="0" w:type="dxa"/>
              <w:right w:w="108" w:type="dxa"/>
            </w:tcMa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火车硬席（硬座、硬卧，Z37/38和Z77/78除外），高铁/动车二等座，全列软席列车二等软座</w:t>
            </w:r>
          </w:p>
        </w:tc>
        <w:tc>
          <w:tcPr>
            <w:tcW w:w="1891" w:type="dxa"/>
            <w:tcBorders>
              <w:top w:val="nil"/>
              <w:left w:val="nil"/>
              <w:bottom w:val="single" w:sz="8" w:space="0" w:color="000000"/>
              <w:right w:val="single" w:sz="8" w:space="0" w:color="000000"/>
            </w:tcBorders>
            <w:tcMar>
              <w:top w:w="0" w:type="dxa"/>
              <w:left w:w="108" w:type="dxa"/>
              <w:bottom w:w="0" w:type="dxa"/>
              <w:right w:w="108" w:type="dxa"/>
            </w:tcMa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三等舱</w:t>
            </w:r>
          </w:p>
        </w:tc>
        <w:tc>
          <w:tcPr>
            <w:tcW w:w="946" w:type="dxa"/>
            <w:tcBorders>
              <w:top w:val="nil"/>
              <w:left w:val="nil"/>
              <w:bottom w:val="single" w:sz="8" w:space="0" w:color="000000"/>
              <w:right w:val="single" w:sz="8" w:space="0" w:color="000000"/>
            </w:tcBorders>
            <w:tcMar>
              <w:top w:w="0" w:type="dxa"/>
              <w:left w:w="108" w:type="dxa"/>
              <w:bottom w:w="0" w:type="dxa"/>
              <w:right w:w="108" w:type="dxa"/>
            </w:tcMa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经济舱</w:t>
            </w:r>
          </w:p>
        </w:tc>
        <w:tc>
          <w:tcPr>
            <w:tcW w:w="1810" w:type="dxa"/>
            <w:tcBorders>
              <w:top w:val="nil"/>
              <w:left w:val="nil"/>
              <w:bottom w:val="single" w:sz="8" w:space="0" w:color="000000"/>
              <w:right w:val="single" w:sz="8" w:space="0" w:color="000000"/>
            </w:tcBorders>
            <w:tcMar>
              <w:top w:w="0" w:type="dxa"/>
              <w:left w:w="108" w:type="dxa"/>
              <w:bottom w:w="0" w:type="dxa"/>
              <w:right w:w="108" w:type="dxa"/>
            </w:tcMa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凭据报销</w:t>
            </w:r>
          </w:p>
        </w:tc>
      </w:tr>
      <w:tr w:rsidR="00C558AB" w:rsidRPr="00C558AB" w:rsidTr="00C558AB">
        <w:trPr>
          <w:trHeight w:val="340"/>
          <w:jc w:val="center"/>
        </w:trPr>
        <w:tc>
          <w:tcPr>
            <w:tcW w:w="17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其余人员</w:t>
            </w:r>
          </w:p>
        </w:tc>
        <w:tc>
          <w:tcPr>
            <w:tcW w:w="2161" w:type="dxa"/>
            <w:tcBorders>
              <w:top w:val="nil"/>
              <w:left w:val="nil"/>
              <w:bottom w:val="single" w:sz="8" w:space="0" w:color="000000"/>
              <w:right w:val="single" w:sz="8" w:space="0" w:color="000000"/>
            </w:tcBorders>
            <w:tcMar>
              <w:top w:w="0" w:type="dxa"/>
              <w:left w:w="108" w:type="dxa"/>
              <w:bottom w:w="0" w:type="dxa"/>
              <w:right w:w="108" w:type="dxa"/>
            </w:tcMa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同上</w:t>
            </w:r>
          </w:p>
        </w:tc>
        <w:tc>
          <w:tcPr>
            <w:tcW w:w="1891" w:type="dxa"/>
            <w:tcBorders>
              <w:top w:val="nil"/>
              <w:left w:val="nil"/>
              <w:bottom w:val="single" w:sz="8" w:space="0" w:color="000000"/>
              <w:right w:val="single" w:sz="8" w:space="0" w:color="000000"/>
            </w:tcBorders>
            <w:tcMar>
              <w:top w:w="0" w:type="dxa"/>
              <w:left w:w="108" w:type="dxa"/>
              <w:bottom w:w="0" w:type="dxa"/>
              <w:right w:w="108" w:type="dxa"/>
            </w:tcMa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三等舱</w:t>
            </w:r>
          </w:p>
        </w:tc>
        <w:tc>
          <w:tcPr>
            <w:tcW w:w="946" w:type="dxa"/>
            <w:tcBorders>
              <w:top w:val="nil"/>
              <w:left w:val="nil"/>
              <w:bottom w:val="single" w:sz="8" w:space="0" w:color="000000"/>
              <w:right w:val="single" w:sz="8" w:space="0" w:color="000000"/>
            </w:tcBorders>
            <w:tcMar>
              <w:top w:w="0" w:type="dxa"/>
              <w:left w:w="108" w:type="dxa"/>
              <w:bottom w:w="0" w:type="dxa"/>
              <w:right w:w="108" w:type="dxa"/>
            </w:tcMa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原则上不允许</w:t>
            </w:r>
          </w:p>
        </w:tc>
        <w:tc>
          <w:tcPr>
            <w:tcW w:w="1810" w:type="dxa"/>
            <w:tcBorders>
              <w:top w:val="nil"/>
              <w:left w:val="nil"/>
              <w:bottom w:val="single" w:sz="8" w:space="0" w:color="000000"/>
              <w:right w:val="single" w:sz="8" w:space="0" w:color="000000"/>
            </w:tcBorders>
            <w:tcMar>
              <w:top w:w="0" w:type="dxa"/>
              <w:left w:w="108" w:type="dxa"/>
              <w:bottom w:w="0" w:type="dxa"/>
              <w:right w:w="108" w:type="dxa"/>
            </w:tcMa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凭据报销</w:t>
            </w:r>
          </w:p>
        </w:tc>
      </w:tr>
    </w:tbl>
    <w:p w:rsidR="00C558AB" w:rsidRPr="00C558AB" w:rsidRDefault="00C558AB" w:rsidP="00C558AB">
      <w:pPr>
        <w:widowControl/>
        <w:shd w:val="clear" w:color="auto" w:fill="FFFFFF"/>
        <w:spacing w:line="420" w:lineRule="atLeast"/>
        <w:rPr>
          <w:rFonts w:ascii="微软雅黑" w:eastAsia="微软雅黑" w:hAnsi="微软雅黑" w:cs="宋体"/>
          <w:color w:val="000000"/>
          <w:kern w:val="0"/>
          <w:sz w:val="25"/>
          <w:szCs w:val="25"/>
        </w:rPr>
      </w:pPr>
      <w:r w:rsidRPr="00C558AB">
        <w:rPr>
          <w:rFonts w:ascii="微软雅黑" w:eastAsia="微软雅黑" w:hAnsi="微软雅黑" w:cs="宋体" w:hint="eastAsia"/>
          <w:color w:val="000000"/>
          <w:kern w:val="0"/>
          <w:sz w:val="25"/>
          <w:szCs w:val="25"/>
        </w:rPr>
        <w:br/>
      </w:r>
      <w:r w:rsidRPr="00C558AB">
        <w:rPr>
          <w:rFonts w:ascii="宋体" w:eastAsia="宋体" w:hAnsi="宋体" w:cs="宋体" w:hint="eastAsia"/>
          <w:color w:val="000000"/>
          <w:kern w:val="0"/>
          <w:sz w:val="27"/>
          <w:szCs w:val="27"/>
        </w:rPr>
        <w:t xml:space="preserve">　　4、住宿费：出差人员可在职级对应的住宿费标准之内，自行选择入住的宾馆和房型，凭据报销，住宿费标准附后。</w:t>
      </w:r>
      <w:r w:rsidRPr="00C558AB">
        <w:rPr>
          <w:rFonts w:ascii="宋体" w:eastAsia="宋体" w:hAnsi="宋体" w:cs="宋体" w:hint="eastAsia"/>
          <w:color w:val="000000"/>
          <w:kern w:val="0"/>
          <w:sz w:val="27"/>
          <w:szCs w:val="27"/>
        </w:rPr>
        <w:br/>
        <w:t xml:space="preserve">　　5、伙食补助费：出差期间的就餐开支实行定额补助，其标准为：按自然天数计算，到省内出差的，每人每天补助100元；到西藏、青海、新疆出差的每人每天补助120元；到其他省份出差的，每人每天补助100元。</w:t>
      </w:r>
      <w:r w:rsidRPr="00C558AB">
        <w:rPr>
          <w:rFonts w:ascii="宋体" w:eastAsia="宋体" w:hAnsi="宋体" w:cs="宋体" w:hint="eastAsia"/>
          <w:color w:val="000000"/>
          <w:kern w:val="0"/>
          <w:sz w:val="27"/>
          <w:szCs w:val="27"/>
        </w:rPr>
        <w:br/>
        <w:t xml:space="preserve">　　6、市内交通费：出差期间的市内交通费实行定额包干，其标准为：按自然天数计算，到省内出差的，每人每天50元包干；到省外出差的，每人每天80元包干。其中，往返驻地和机场的交通费在包干标准内统筹解决，不另外报销。</w:t>
      </w:r>
      <w:r w:rsidRPr="00C558AB">
        <w:rPr>
          <w:rFonts w:ascii="宋体" w:eastAsia="宋体" w:hAnsi="宋体" w:cs="宋体" w:hint="eastAsia"/>
          <w:color w:val="000000"/>
          <w:kern w:val="0"/>
          <w:sz w:val="27"/>
          <w:szCs w:val="27"/>
        </w:rPr>
        <w:br/>
        <w:t xml:space="preserve">　　7、差旅费的报销：报销差旅费时，应当提供差旅审批单（见下表）、城市间交通费发票、住宿费发票等凭证。</w:t>
      </w:r>
    </w:p>
    <w:p w:rsidR="00C558AB" w:rsidRPr="00C558AB" w:rsidRDefault="00C558AB" w:rsidP="00C558AB">
      <w:pPr>
        <w:widowControl/>
        <w:shd w:val="clear" w:color="auto" w:fill="FFFFFF"/>
        <w:spacing w:line="420" w:lineRule="atLeast"/>
        <w:jc w:val="center"/>
        <w:rPr>
          <w:rFonts w:ascii="微软雅黑" w:eastAsia="微软雅黑" w:hAnsi="微软雅黑" w:cs="宋体"/>
          <w:color w:val="000000"/>
          <w:kern w:val="0"/>
          <w:sz w:val="25"/>
          <w:szCs w:val="25"/>
        </w:rPr>
      </w:pPr>
      <w:r w:rsidRPr="00C558AB">
        <w:rPr>
          <w:rFonts w:ascii="宋体" w:eastAsia="宋体" w:hAnsi="宋体" w:cs="宋体" w:hint="eastAsia"/>
          <w:color w:val="000000"/>
          <w:kern w:val="0"/>
          <w:sz w:val="27"/>
          <w:szCs w:val="27"/>
        </w:rPr>
        <w:t>武汉设计工程学院差旅审批单</w:t>
      </w:r>
    </w:p>
    <w:tbl>
      <w:tblPr>
        <w:tblW w:w="8911" w:type="dxa"/>
        <w:jc w:val="center"/>
        <w:tblCellMar>
          <w:top w:w="15" w:type="dxa"/>
          <w:left w:w="15" w:type="dxa"/>
          <w:bottom w:w="15" w:type="dxa"/>
          <w:right w:w="15" w:type="dxa"/>
        </w:tblCellMar>
        <w:tblLook w:val="04A0" w:firstRow="1" w:lastRow="0" w:firstColumn="1" w:lastColumn="0" w:noHBand="0" w:noVBand="1"/>
      </w:tblPr>
      <w:tblGrid>
        <w:gridCol w:w="2377"/>
        <w:gridCol w:w="2223"/>
        <w:gridCol w:w="1946"/>
        <w:gridCol w:w="2365"/>
      </w:tblGrid>
      <w:tr w:rsidR="00C558AB" w:rsidRPr="00C558AB" w:rsidTr="00C558AB">
        <w:trPr>
          <w:trHeight w:val="487"/>
          <w:jc w:val="center"/>
        </w:trPr>
        <w:tc>
          <w:tcPr>
            <w:tcW w:w="237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color w:val="000000"/>
                <w:kern w:val="0"/>
                <w:szCs w:val="21"/>
              </w:rPr>
              <w:t>填单人</w:t>
            </w:r>
          </w:p>
        </w:tc>
        <w:tc>
          <w:tcPr>
            <w:tcW w:w="222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94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color w:val="000000"/>
                <w:kern w:val="0"/>
                <w:szCs w:val="21"/>
              </w:rPr>
              <w:t>填单时间</w:t>
            </w:r>
          </w:p>
        </w:tc>
        <w:tc>
          <w:tcPr>
            <w:tcW w:w="236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jc w:val="left"/>
              <w:rPr>
                <w:rFonts w:ascii="宋体" w:eastAsia="宋体" w:hAnsi="宋体" w:cs="宋体"/>
                <w:kern w:val="0"/>
                <w:sz w:val="24"/>
                <w:szCs w:val="24"/>
              </w:rPr>
            </w:pPr>
            <w:r w:rsidRPr="00C558AB">
              <w:rPr>
                <w:rFonts w:ascii="宋体" w:eastAsia="宋体" w:hAnsi="宋体" w:cs="宋体"/>
                <w:kern w:val="0"/>
                <w:sz w:val="24"/>
                <w:szCs w:val="24"/>
              </w:rPr>
              <w:t> </w:t>
            </w:r>
          </w:p>
        </w:tc>
      </w:tr>
      <w:tr w:rsidR="00C558AB" w:rsidRPr="00C558AB" w:rsidTr="00C558AB">
        <w:trPr>
          <w:trHeight w:val="478"/>
          <w:jc w:val="center"/>
        </w:trPr>
        <w:tc>
          <w:tcPr>
            <w:tcW w:w="237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color w:val="000000"/>
                <w:kern w:val="0"/>
                <w:szCs w:val="21"/>
              </w:rPr>
              <w:t>出差事由</w:t>
            </w:r>
          </w:p>
        </w:tc>
        <w:tc>
          <w:tcPr>
            <w:tcW w:w="6534"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C558AB" w:rsidRPr="00C558AB" w:rsidRDefault="00C558AB" w:rsidP="00C558AB">
            <w:pPr>
              <w:widowControl/>
              <w:jc w:val="left"/>
              <w:rPr>
                <w:rFonts w:ascii="宋体" w:eastAsia="宋体" w:hAnsi="宋体" w:cs="宋体"/>
                <w:kern w:val="0"/>
                <w:sz w:val="24"/>
                <w:szCs w:val="24"/>
              </w:rPr>
            </w:pPr>
            <w:r w:rsidRPr="00C558AB">
              <w:rPr>
                <w:rFonts w:ascii="宋体" w:eastAsia="宋体" w:hAnsi="宋体" w:cs="宋体"/>
                <w:kern w:val="0"/>
                <w:sz w:val="24"/>
                <w:szCs w:val="24"/>
              </w:rPr>
              <w:t> </w:t>
            </w:r>
          </w:p>
        </w:tc>
      </w:tr>
      <w:tr w:rsidR="00C558AB" w:rsidRPr="00C558AB" w:rsidTr="00C558AB">
        <w:trPr>
          <w:trHeight w:val="473"/>
          <w:jc w:val="center"/>
        </w:trPr>
        <w:tc>
          <w:tcPr>
            <w:tcW w:w="237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color w:val="000000"/>
                <w:kern w:val="0"/>
                <w:szCs w:val="21"/>
              </w:rPr>
              <w:lastRenderedPageBreak/>
              <w:t>出差人员</w:t>
            </w:r>
          </w:p>
        </w:tc>
        <w:tc>
          <w:tcPr>
            <w:tcW w:w="6534"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C558AB" w:rsidRPr="00C558AB" w:rsidRDefault="00C558AB" w:rsidP="00C558AB">
            <w:pPr>
              <w:widowControl/>
              <w:jc w:val="left"/>
              <w:rPr>
                <w:rFonts w:ascii="宋体" w:eastAsia="宋体" w:hAnsi="宋体" w:cs="宋体"/>
                <w:kern w:val="0"/>
                <w:sz w:val="24"/>
                <w:szCs w:val="24"/>
              </w:rPr>
            </w:pPr>
            <w:r w:rsidRPr="00C558AB">
              <w:rPr>
                <w:rFonts w:ascii="宋体" w:eastAsia="宋体" w:hAnsi="宋体" w:cs="宋体"/>
                <w:kern w:val="0"/>
                <w:sz w:val="24"/>
                <w:szCs w:val="24"/>
              </w:rPr>
              <w:t> </w:t>
            </w:r>
          </w:p>
        </w:tc>
      </w:tr>
      <w:tr w:rsidR="00C558AB" w:rsidRPr="00C558AB" w:rsidTr="00C558AB">
        <w:trPr>
          <w:trHeight w:val="480"/>
          <w:jc w:val="center"/>
        </w:trPr>
        <w:tc>
          <w:tcPr>
            <w:tcW w:w="237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color w:val="000000"/>
                <w:kern w:val="0"/>
                <w:szCs w:val="21"/>
              </w:rPr>
              <w:t>目的地</w:t>
            </w:r>
          </w:p>
        </w:tc>
        <w:tc>
          <w:tcPr>
            <w:tcW w:w="22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9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color w:val="000000"/>
                <w:kern w:val="0"/>
                <w:szCs w:val="21"/>
              </w:rPr>
              <w:t>预计天数</w:t>
            </w:r>
          </w:p>
        </w:tc>
        <w:tc>
          <w:tcPr>
            <w:tcW w:w="23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jc w:val="left"/>
              <w:rPr>
                <w:rFonts w:ascii="宋体" w:eastAsia="宋体" w:hAnsi="宋体" w:cs="宋体"/>
                <w:kern w:val="0"/>
                <w:sz w:val="24"/>
                <w:szCs w:val="24"/>
              </w:rPr>
            </w:pPr>
            <w:r w:rsidRPr="00C558AB">
              <w:rPr>
                <w:rFonts w:ascii="宋体" w:eastAsia="宋体" w:hAnsi="宋体" w:cs="宋体"/>
                <w:kern w:val="0"/>
                <w:sz w:val="24"/>
                <w:szCs w:val="24"/>
              </w:rPr>
              <w:t> </w:t>
            </w:r>
          </w:p>
        </w:tc>
      </w:tr>
      <w:tr w:rsidR="00C558AB" w:rsidRPr="00C558AB" w:rsidTr="00C558AB">
        <w:trPr>
          <w:trHeight w:val="499"/>
          <w:jc w:val="center"/>
        </w:trPr>
        <w:tc>
          <w:tcPr>
            <w:tcW w:w="237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color w:val="000000"/>
                <w:kern w:val="0"/>
                <w:szCs w:val="21"/>
              </w:rPr>
              <w:t>领导审批意见</w:t>
            </w:r>
          </w:p>
        </w:tc>
        <w:tc>
          <w:tcPr>
            <w:tcW w:w="6534"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C558AB" w:rsidRPr="00C558AB" w:rsidRDefault="00C558AB" w:rsidP="00C558AB">
            <w:pPr>
              <w:widowControl/>
              <w:jc w:val="left"/>
              <w:rPr>
                <w:rFonts w:ascii="宋体" w:eastAsia="宋体" w:hAnsi="宋体" w:cs="宋体"/>
                <w:kern w:val="0"/>
                <w:sz w:val="24"/>
                <w:szCs w:val="24"/>
              </w:rPr>
            </w:pPr>
            <w:r w:rsidRPr="00C558AB">
              <w:rPr>
                <w:rFonts w:ascii="宋体" w:eastAsia="宋体" w:hAnsi="宋体" w:cs="宋体"/>
                <w:kern w:val="0"/>
                <w:sz w:val="24"/>
                <w:szCs w:val="24"/>
              </w:rPr>
              <w:t> </w:t>
            </w:r>
          </w:p>
        </w:tc>
      </w:tr>
    </w:tbl>
    <w:p w:rsidR="00C558AB" w:rsidRPr="00C558AB" w:rsidRDefault="00C558AB" w:rsidP="00C558AB">
      <w:pPr>
        <w:widowControl/>
        <w:shd w:val="clear" w:color="auto" w:fill="FFFFFF"/>
        <w:spacing w:line="420" w:lineRule="atLeast"/>
        <w:rPr>
          <w:rFonts w:ascii="微软雅黑" w:eastAsia="微软雅黑" w:hAnsi="微软雅黑" w:cs="宋体"/>
          <w:color w:val="000000"/>
          <w:kern w:val="0"/>
          <w:sz w:val="25"/>
          <w:szCs w:val="25"/>
        </w:rPr>
      </w:pPr>
      <w:r w:rsidRPr="00C558AB">
        <w:rPr>
          <w:rFonts w:ascii="微软雅黑" w:eastAsia="微软雅黑" w:hAnsi="微软雅黑" w:cs="宋体" w:hint="eastAsia"/>
          <w:color w:val="000000"/>
          <w:kern w:val="0"/>
          <w:sz w:val="25"/>
          <w:szCs w:val="25"/>
        </w:rPr>
        <w:br/>
      </w:r>
      <w:r w:rsidRPr="00C558AB">
        <w:rPr>
          <w:rFonts w:ascii="宋体" w:eastAsia="宋体" w:hAnsi="宋体" w:cs="宋体" w:hint="eastAsia"/>
          <w:color w:val="000000"/>
          <w:kern w:val="0"/>
          <w:sz w:val="27"/>
          <w:szCs w:val="27"/>
        </w:rPr>
        <w:t xml:space="preserve">　　8、会议费报销时还需提供会议通知，会议费中含会议期间用餐或交通的不再发放相应补助。</w:t>
      </w:r>
      <w:r w:rsidRPr="00C558AB">
        <w:rPr>
          <w:rFonts w:ascii="宋体" w:eastAsia="宋体" w:hAnsi="宋体" w:cs="宋体" w:hint="eastAsia"/>
          <w:color w:val="000000"/>
          <w:kern w:val="0"/>
          <w:sz w:val="27"/>
          <w:szCs w:val="27"/>
        </w:rPr>
        <w:br/>
        <w:t xml:space="preserve">　　</w:t>
      </w:r>
      <w:r w:rsidRPr="00C558AB">
        <w:rPr>
          <w:rFonts w:ascii="宋体" w:eastAsia="宋体" w:hAnsi="宋体" w:cs="宋体" w:hint="eastAsia"/>
          <w:b/>
          <w:bCs/>
          <w:color w:val="000000"/>
          <w:kern w:val="0"/>
          <w:sz w:val="27"/>
          <w:szCs w:val="27"/>
        </w:rPr>
        <w:t>二、接待费管理</w:t>
      </w:r>
      <w:r w:rsidRPr="00C558AB">
        <w:rPr>
          <w:rFonts w:ascii="宋体" w:eastAsia="宋体" w:hAnsi="宋体" w:cs="宋体" w:hint="eastAsia"/>
          <w:color w:val="000000"/>
          <w:kern w:val="0"/>
          <w:sz w:val="27"/>
          <w:szCs w:val="27"/>
        </w:rPr>
        <w:br/>
        <w:t xml:space="preserve">　　1、活动事前审批：接待单位应填写《武汉设计工程学院接待事前审批单》（见下表）。</w:t>
      </w:r>
    </w:p>
    <w:p w:rsidR="00C558AB" w:rsidRPr="00C558AB" w:rsidRDefault="00C558AB" w:rsidP="00C558AB">
      <w:pPr>
        <w:widowControl/>
        <w:shd w:val="clear" w:color="auto" w:fill="FFFFFF"/>
        <w:spacing w:line="420" w:lineRule="atLeast"/>
        <w:jc w:val="center"/>
        <w:rPr>
          <w:rFonts w:ascii="微软雅黑" w:eastAsia="微软雅黑" w:hAnsi="微软雅黑" w:cs="宋体"/>
          <w:color w:val="000000"/>
          <w:kern w:val="0"/>
          <w:sz w:val="25"/>
          <w:szCs w:val="25"/>
        </w:rPr>
      </w:pPr>
      <w:r w:rsidRPr="00C558AB">
        <w:rPr>
          <w:rFonts w:ascii="宋体" w:eastAsia="宋体" w:hAnsi="宋体" w:cs="宋体" w:hint="eastAsia"/>
          <w:color w:val="000000"/>
          <w:kern w:val="0"/>
          <w:sz w:val="27"/>
          <w:szCs w:val="27"/>
        </w:rPr>
        <w:t>武汉设计工程学院接待事前审批单</w:t>
      </w:r>
    </w:p>
    <w:tbl>
      <w:tblPr>
        <w:tblW w:w="8429" w:type="dxa"/>
        <w:jc w:val="center"/>
        <w:tblCellMar>
          <w:top w:w="15" w:type="dxa"/>
          <w:left w:w="15" w:type="dxa"/>
          <w:bottom w:w="15" w:type="dxa"/>
          <w:right w:w="15" w:type="dxa"/>
        </w:tblCellMar>
        <w:tblLook w:val="04A0" w:firstRow="1" w:lastRow="0" w:firstColumn="1" w:lastColumn="0" w:noHBand="0" w:noVBand="1"/>
      </w:tblPr>
      <w:tblGrid>
        <w:gridCol w:w="2992"/>
        <w:gridCol w:w="1843"/>
        <w:gridCol w:w="1559"/>
        <w:gridCol w:w="2035"/>
      </w:tblGrid>
      <w:tr w:rsidR="00C558AB" w:rsidRPr="00C558AB" w:rsidTr="00C558AB">
        <w:trPr>
          <w:trHeight w:val="480"/>
          <w:jc w:val="center"/>
        </w:trPr>
        <w:tc>
          <w:tcPr>
            <w:tcW w:w="29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填单人</w:t>
            </w:r>
          </w:p>
        </w:tc>
        <w:tc>
          <w:tcPr>
            <w:tcW w:w="184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hint="eastAsia"/>
                <w:kern w:val="0"/>
                <w:szCs w:val="21"/>
              </w:rPr>
              <w:t xml:space="preserve">　</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填单时间</w:t>
            </w:r>
          </w:p>
        </w:tc>
        <w:tc>
          <w:tcPr>
            <w:tcW w:w="203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hint="eastAsia"/>
                <w:kern w:val="0"/>
                <w:szCs w:val="21"/>
              </w:rPr>
              <w:t xml:space="preserve">　</w:t>
            </w:r>
          </w:p>
        </w:tc>
      </w:tr>
      <w:tr w:rsidR="00C558AB" w:rsidRPr="00C558AB" w:rsidTr="00C558AB">
        <w:trPr>
          <w:trHeight w:val="480"/>
          <w:jc w:val="center"/>
        </w:trPr>
        <w:tc>
          <w:tcPr>
            <w:tcW w:w="2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来宾单位名称</w:t>
            </w:r>
          </w:p>
        </w:tc>
        <w:tc>
          <w:tcPr>
            <w:tcW w:w="5437"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hint="eastAsia"/>
                <w:kern w:val="0"/>
                <w:szCs w:val="21"/>
              </w:rPr>
              <w:t xml:space="preserve">　</w:t>
            </w:r>
          </w:p>
        </w:tc>
      </w:tr>
      <w:tr w:rsidR="00C558AB" w:rsidRPr="00C558AB" w:rsidTr="00C558AB">
        <w:trPr>
          <w:trHeight w:val="480"/>
          <w:jc w:val="center"/>
        </w:trPr>
        <w:tc>
          <w:tcPr>
            <w:tcW w:w="2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接待事由</w:t>
            </w:r>
          </w:p>
        </w:tc>
        <w:tc>
          <w:tcPr>
            <w:tcW w:w="5437"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hint="eastAsia"/>
                <w:kern w:val="0"/>
                <w:szCs w:val="21"/>
              </w:rPr>
              <w:t xml:space="preserve">　</w:t>
            </w:r>
          </w:p>
        </w:tc>
      </w:tr>
      <w:tr w:rsidR="00C558AB" w:rsidRPr="00C558AB" w:rsidTr="00C558AB">
        <w:trPr>
          <w:trHeight w:val="480"/>
          <w:jc w:val="center"/>
        </w:trPr>
        <w:tc>
          <w:tcPr>
            <w:tcW w:w="2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接待活动安排</w:t>
            </w:r>
          </w:p>
        </w:tc>
        <w:tc>
          <w:tcPr>
            <w:tcW w:w="5437"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hint="eastAsia"/>
                <w:kern w:val="0"/>
                <w:szCs w:val="21"/>
              </w:rPr>
              <w:t xml:space="preserve">　</w:t>
            </w:r>
          </w:p>
        </w:tc>
      </w:tr>
      <w:tr w:rsidR="00C558AB" w:rsidRPr="00C558AB" w:rsidTr="00C558AB">
        <w:trPr>
          <w:trHeight w:val="480"/>
          <w:jc w:val="center"/>
        </w:trPr>
        <w:tc>
          <w:tcPr>
            <w:tcW w:w="2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接待费用预算</w:t>
            </w:r>
          </w:p>
        </w:tc>
        <w:tc>
          <w:tcPr>
            <w:tcW w:w="5437"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hint="eastAsia"/>
                <w:kern w:val="0"/>
                <w:szCs w:val="21"/>
              </w:rPr>
              <w:t xml:space="preserve">　</w:t>
            </w:r>
          </w:p>
        </w:tc>
      </w:tr>
      <w:tr w:rsidR="00C558AB" w:rsidRPr="00C558AB" w:rsidTr="00C558AB">
        <w:trPr>
          <w:trHeight w:val="480"/>
          <w:jc w:val="center"/>
        </w:trPr>
        <w:tc>
          <w:tcPr>
            <w:tcW w:w="2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其他需要说明的情况</w:t>
            </w:r>
          </w:p>
        </w:tc>
        <w:tc>
          <w:tcPr>
            <w:tcW w:w="5437"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hint="eastAsia"/>
                <w:kern w:val="0"/>
                <w:szCs w:val="21"/>
              </w:rPr>
              <w:t xml:space="preserve">　</w:t>
            </w:r>
          </w:p>
        </w:tc>
      </w:tr>
      <w:tr w:rsidR="00C558AB" w:rsidRPr="00C558AB" w:rsidTr="00C558AB">
        <w:trPr>
          <w:trHeight w:val="480"/>
          <w:jc w:val="center"/>
        </w:trPr>
        <w:tc>
          <w:tcPr>
            <w:tcW w:w="2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领导审批意见</w:t>
            </w:r>
          </w:p>
        </w:tc>
        <w:tc>
          <w:tcPr>
            <w:tcW w:w="5437"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C558AB" w:rsidRPr="00C558AB" w:rsidRDefault="00C558AB" w:rsidP="00C558AB">
            <w:pPr>
              <w:widowControl/>
              <w:jc w:val="left"/>
              <w:rPr>
                <w:rFonts w:ascii="宋体" w:eastAsia="宋体" w:hAnsi="宋体" w:cs="宋体"/>
                <w:kern w:val="0"/>
                <w:sz w:val="24"/>
                <w:szCs w:val="24"/>
              </w:rPr>
            </w:pPr>
            <w:r w:rsidRPr="00C558AB">
              <w:rPr>
                <w:rFonts w:ascii="宋体" w:eastAsia="宋体" w:hAnsi="宋体" w:cs="宋体"/>
                <w:kern w:val="0"/>
                <w:sz w:val="24"/>
                <w:szCs w:val="24"/>
              </w:rPr>
              <w:t> </w:t>
            </w:r>
          </w:p>
        </w:tc>
      </w:tr>
    </w:tbl>
    <w:p w:rsidR="00C558AB" w:rsidRPr="00C558AB" w:rsidRDefault="00C558AB" w:rsidP="00C558AB">
      <w:pPr>
        <w:widowControl/>
        <w:shd w:val="clear" w:color="auto" w:fill="FFFFFF"/>
        <w:spacing w:line="420" w:lineRule="atLeast"/>
        <w:jc w:val="center"/>
        <w:rPr>
          <w:rFonts w:ascii="微软雅黑" w:eastAsia="微软雅黑" w:hAnsi="微软雅黑" w:cs="宋体"/>
          <w:color w:val="000000"/>
          <w:kern w:val="0"/>
          <w:sz w:val="25"/>
          <w:szCs w:val="25"/>
        </w:rPr>
      </w:pPr>
      <w:r w:rsidRPr="00C558AB">
        <w:rPr>
          <w:rFonts w:ascii="微软雅黑" w:eastAsia="微软雅黑" w:hAnsi="微软雅黑" w:cs="宋体" w:hint="eastAsia"/>
          <w:color w:val="000000"/>
          <w:kern w:val="0"/>
          <w:sz w:val="25"/>
          <w:szCs w:val="25"/>
        </w:rPr>
        <w:t> </w:t>
      </w:r>
    </w:p>
    <w:p w:rsidR="00C558AB" w:rsidRPr="00C558AB" w:rsidRDefault="00C558AB" w:rsidP="00C558AB">
      <w:pPr>
        <w:widowControl/>
        <w:shd w:val="clear" w:color="auto" w:fill="FFFFFF"/>
        <w:spacing w:line="420" w:lineRule="atLeast"/>
        <w:rPr>
          <w:rFonts w:ascii="微软雅黑" w:eastAsia="微软雅黑" w:hAnsi="微软雅黑" w:cs="宋体"/>
          <w:color w:val="000000"/>
          <w:kern w:val="0"/>
          <w:sz w:val="25"/>
          <w:szCs w:val="25"/>
        </w:rPr>
      </w:pPr>
      <w:r w:rsidRPr="00C558AB">
        <w:rPr>
          <w:rFonts w:ascii="宋体" w:eastAsia="宋体" w:hAnsi="宋体" w:cs="宋体" w:hint="eastAsia"/>
          <w:color w:val="000000"/>
          <w:kern w:val="0"/>
          <w:sz w:val="27"/>
          <w:szCs w:val="27"/>
        </w:rPr>
        <w:t xml:space="preserve">　　2、事后审批：活动结束后，接待单位应如实填写接待清单，并由相关负责人审批。接待清单内容包括接待对象的单位、姓名、职务和公务活动项目、时间、场所、费用、陪同人员等（见下表）。</w:t>
      </w:r>
    </w:p>
    <w:p w:rsidR="00C558AB" w:rsidRPr="00C558AB" w:rsidRDefault="00C558AB" w:rsidP="00C558AB">
      <w:pPr>
        <w:widowControl/>
        <w:shd w:val="clear" w:color="auto" w:fill="FFFFFF"/>
        <w:spacing w:line="420" w:lineRule="atLeast"/>
        <w:jc w:val="center"/>
        <w:rPr>
          <w:rFonts w:ascii="微软雅黑" w:eastAsia="微软雅黑" w:hAnsi="微软雅黑" w:cs="宋体"/>
          <w:color w:val="000000"/>
          <w:kern w:val="0"/>
          <w:sz w:val="25"/>
          <w:szCs w:val="25"/>
        </w:rPr>
      </w:pPr>
      <w:r w:rsidRPr="00C558AB">
        <w:rPr>
          <w:rFonts w:ascii="宋体" w:eastAsia="宋体" w:hAnsi="宋体" w:cs="宋体" w:hint="eastAsia"/>
          <w:color w:val="000000"/>
          <w:kern w:val="0"/>
          <w:sz w:val="27"/>
          <w:szCs w:val="27"/>
        </w:rPr>
        <w:t>武汉设计工程学院接待清单</w:t>
      </w:r>
    </w:p>
    <w:tbl>
      <w:tblPr>
        <w:tblW w:w="7861"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913"/>
        <w:gridCol w:w="1071"/>
        <w:gridCol w:w="1276"/>
        <w:gridCol w:w="1418"/>
        <w:gridCol w:w="1183"/>
      </w:tblGrid>
      <w:tr w:rsidR="00C558AB" w:rsidRPr="00C558AB" w:rsidTr="00C558AB">
        <w:trPr>
          <w:trHeight w:val="480"/>
          <w:jc w:val="center"/>
        </w:trPr>
        <w:tc>
          <w:tcPr>
            <w:tcW w:w="29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填单人</w:t>
            </w:r>
          </w:p>
        </w:tc>
        <w:tc>
          <w:tcPr>
            <w:tcW w:w="107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填单时间</w:t>
            </w:r>
          </w:p>
        </w:tc>
        <w:tc>
          <w:tcPr>
            <w:tcW w:w="260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C558AB" w:rsidRPr="00C558AB" w:rsidRDefault="00C558AB" w:rsidP="00C558AB">
            <w:pPr>
              <w:widowControl/>
              <w:jc w:val="left"/>
              <w:rPr>
                <w:rFonts w:ascii="宋体" w:eastAsia="宋体" w:hAnsi="宋体" w:cs="宋体"/>
                <w:kern w:val="0"/>
                <w:sz w:val="24"/>
                <w:szCs w:val="24"/>
              </w:rPr>
            </w:pPr>
            <w:r w:rsidRPr="00C558AB">
              <w:rPr>
                <w:rFonts w:ascii="宋体" w:eastAsia="宋体" w:hAnsi="宋体" w:cs="宋体"/>
                <w:kern w:val="0"/>
                <w:sz w:val="24"/>
                <w:szCs w:val="24"/>
              </w:rPr>
              <w:t> </w:t>
            </w:r>
          </w:p>
        </w:tc>
      </w:tr>
      <w:tr w:rsidR="00C558AB" w:rsidRPr="00C558AB" w:rsidTr="00C558AB">
        <w:trPr>
          <w:trHeight w:val="480"/>
          <w:jc w:val="center"/>
        </w:trPr>
        <w:tc>
          <w:tcPr>
            <w:tcW w:w="3984"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接待对象单位</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姓名</w:t>
            </w:r>
          </w:p>
        </w:tc>
        <w:tc>
          <w:tcPr>
            <w:tcW w:w="2601"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职务</w:t>
            </w:r>
          </w:p>
        </w:tc>
      </w:tr>
      <w:tr w:rsidR="00C558AB" w:rsidRPr="00C558AB" w:rsidTr="00C558AB">
        <w:trPr>
          <w:trHeight w:val="480"/>
          <w:jc w:val="center"/>
        </w:trPr>
        <w:tc>
          <w:tcPr>
            <w:tcW w:w="3984"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C558AB" w:rsidRPr="00C558AB" w:rsidRDefault="00C558AB" w:rsidP="00C558AB">
            <w:pPr>
              <w:widowControl/>
              <w:jc w:val="left"/>
              <w:rPr>
                <w:rFonts w:ascii="宋体" w:eastAsia="宋体" w:hAnsi="宋体" w:cs="宋体"/>
                <w:kern w:val="0"/>
                <w:sz w:val="24"/>
                <w:szCs w:val="24"/>
              </w:rPr>
            </w:pPr>
            <w:r w:rsidRPr="00C558AB">
              <w:rPr>
                <w:rFonts w:ascii="宋体" w:eastAsia="宋体" w:hAnsi="宋体" w:cs="宋体"/>
                <w:kern w:val="0"/>
                <w:sz w:val="24"/>
                <w:szCs w:val="24"/>
              </w:rPr>
              <w:lastRenderedPageBreak/>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2601"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C558AB" w:rsidRPr="00C558AB" w:rsidRDefault="00C558AB" w:rsidP="00C558AB">
            <w:pPr>
              <w:widowControl/>
              <w:jc w:val="left"/>
              <w:rPr>
                <w:rFonts w:ascii="宋体" w:eastAsia="宋体" w:hAnsi="宋体" w:cs="宋体"/>
                <w:kern w:val="0"/>
                <w:sz w:val="24"/>
                <w:szCs w:val="24"/>
              </w:rPr>
            </w:pPr>
            <w:r w:rsidRPr="00C558AB">
              <w:rPr>
                <w:rFonts w:ascii="宋体" w:eastAsia="宋体" w:hAnsi="宋体" w:cs="宋体"/>
                <w:kern w:val="0"/>
                <w:sz w:val="24"/>
                <w:szCs w:val="24"/>
              </w:rPr>
              <w:t> </w:t>
            </w:r>
          </w:p>
        </w:tc>
      </w:tr>
      <w:tr w:rsidR="00C558AB" w:rsidRPr="00C558AB" w:rsidTr="00C558AB">
        <w:trPr>
          <w:trHeight w:val="480"/>
          <w:jc w:val="center"/>
        </w:trPr>
        <w:tc>
          <w:tcPr>
            <w:tcW w:w="29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接待活动项目</w:t>
            </w:r>
          </w:p>
        </w:tc>
        <w:tc>
          <w:tcPr>
            <w:tcW w:w="10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时间</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场所</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费用（元）</w:t>
            </w:r>
          </w:p>
        </w:tc>
        <w:tc>
          <w:tcPr>
            <w:tcW w:w="11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陪同人员</w:t>
            </w:r>
          </w:p>
        </w:tc>
      </w:tr>
      <w:tr w:rsidR="00C558AB" w:rsidRPr="00C558AB" w:rsidTr="00C558AB">
        <w:trPr>
          <w:trHeight w:val="480"/>
          <w:jc w:val="center"/>
        </w:trPr>
        <w:tc>
          <w:tcPr>
            <w:tcW w:w="29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0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1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jc w:val="left"/>
              <w:rPr>
                <w:rFonts w:ascii="宋体" w:eastAsia="宋体" w:hAnsi="宋体" w:cs="宋体"/>
                <w:kern w:val="0"/>
                <w:sz w:val="24"/>
                <w:szCs w:val="24"/>
              </w:rPr>
            </w:pPr>
            <w:r w:rsidRPr="00C558AB">
              <w:rPr>
                <w:rFonts w:ascii="宋体" w:eastAsia="宋体" w:hAnsi="宋体" w:cs="宋体"/>
                <w:kern w:val="0"/>
                <w:sz w:val="24"/>
                <w:szCs w:val="24"/>
              </w:rPr>
              <w:t> </w:t>
            </w:r>
          </w:p>
        </w:tc>
      </w:tr>
      <w:tr w:rsidR="00C558AB" w:rsidRPr="00C558AB" w:rsidTr="00C558AB">
        <w:trPr>
          <w:trHeight w:val="480"/>
          <w:jc w:val="center"/>
        </w:trPr>
        <w:tc>
          <w:tcPr>
            <w:tcW w:w="29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其他需要说明的情况</w:t>
            </w:r>
          </w:p>
        </w:tc>
        <w:tc>
          <w:tcPr>
            <w:tcW w:w="4948" w:type="dxa"/>
            <w:gridSpan w:val="4"/>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C558AB" w:rsidRPr="00C558AB" w:rsidRDefault="00C558AB" w:rsidP="00C558AB">
            <w:pPr>
              <w:widowControl/>
              <w:jc w:val="left"/>
              <w:rPr>
                <w:rFonts w:ascii="宋体" w:eastAsia="宋体" w:hAnsi="宋体" w:cs="宋体"/>
                <w:kern w:val="0"/>
                <w:sz w:val="24"/>
                <w:szCs w:val="24"/>
              </w:rPr>
            </w:pPr>
            <w:r w:rsidRPr="00C558AB">
              <w:rPr>
                <w:rFonts w:ascii="宋体" w:eastAsia="宋体" w:hAnsi="宋体" w:cs="宋体"/>
                <w:kern w:val="0"/>
                <w:sz w:val="24"/>
                <w:szCs w:val="24"/>
              </w:rPr>
              <w:t> </w:t>
            </w:r>
          </w:p>
        </w:tc>
      </w:tr>
      <w:tr w:rsidR="00C558AB" w:rsidRPr="00C558AB" w:rsidTr="00C558AB">
        <w:trPr>
          <w:trHeight w:val="480"/>
          <w:jc w:val="center"/>
        </w:trPr>
        <w:tc>
          <w:tcPr>
            <w:tcW w:w="29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领导审批意见</w:t>
            </w:r>
          </w:p>
        </w:tc>
        <w:tc>
          <w:tcPr>
            <w:tcW w:w="4948" w:type="dxa"/>
            <w:gridSpan w:val="4"/>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C558AB" w:rsidRPr="00C558AB" w:rsidRDefault="00C558AB" w:rsidP="00C558AB">
            <w:pPr>
              <w:widowControl/>
              <w:jc w:val="left"/>
              <w:rPr>
                <w:rFonts w:ascii="宋体" w:eastAsia="宋体" w:hAnsi="宋体" w:cs="宋体"/>
                <w:kern w:val="0"/>
                <w:sz w:val="24"/>
                <w:szCs w:val="24"/>
              </w:rPr>
            </w:pPr>
            <w:r w:rsidRPr="00C558AB">
              <w:rPr>
                <w:rFonts w:ascii="宋体" w:eastAsia="宋体" w:hAnsi="宋体" w:cs="宋体"/>
                <w:kern w:val="0"/>
                <w:sz w:val="24"/>
                <w:szCs w:val="24"/>
              </w:rPr>
              <w:t> </w:t>
            </w:r>
          </w:p>
        </w:tc>
      </w:tr>
    </w:tbl>
    <w:p w:rsidR="00C558AB" w:rsidRPr="00C558AB" w:rsidRDefault="00C558AB" w:rsidP="00C558AB">
      <w:pPr>
        <w:widowControl/>
        <w:shd w:val="clear" w:color="auto" w:fill="FFFFFF"/>
        <w:spacing w:line="420" w:lineRule="atLeast"/>
        <w:rPr>
          <w:rFonts w:ascii="微软雅黑" w:eastAsia="微软雅黑" w:hAnsi="微软雅黑" w:cs="宋体"/>
          <w:color w:val="000000"/>
          <w:kern w:val="0"/>
          <w:sz w:val="25"/>
          <w:szCs w:val="25"/>
        </w:rPr>
      </w:pPr>
      <w:r w:rsidRPr="00C558AB">
        <w:rPr>
          <w:rFonts w:ascii="宋体" w:eastAsia="宋体" w:hAnsi="宋体" w:cs="宋体" w:hint="eastAsia"/>
          <w:color w:val="000000"/>
          <w:kern w:val="0"/>
          <w:szCs w:val="21"/>
        </w:rPr>
        <w:t>注：报销时请将此单与接待事前审批单一并提交。</w:t>
      </w:r>
    </w:p>
    <w:p w:rsidR="00C558AB" w:rsidRPr="00C558AB" w:rsidRDefault="00C558AB" w:rsidP="00C558AB">
      <w:pPr>
        <w:widowControl/>
        <w:shd w:val="clear" w:color="auto" w:fill="FFFFFF"/>
        <w:spacing w:line="420" w:lineRule="atLeast"/>
        <w:rPr>
          <w:rFonts w:ascii="微软雅黑" w:eastAsia="微软雅黑" w:hAnsi="微软雅黑" w:cs="宋体"/>
          <w:color w:val="000000"/>
          <w:kern w:val="0"/>
          <w:sz w:val="25"/>
          <w:szCs w:val="25"/>
        </w:rPr>
      </w:pPr>
      <w:r w:rsidRPr="00C558AB">
        <w:rPr>
          <w:rFonts w:ascii="微软雅黑" w:eastAsia="微软雅黑" w:hAnsi="微软雅黑" w:cs="宋体" w:hint="eastAsia"/>
          <w:color w:val="000000"/>
          <w:kern w:val="0"/>
          <w:sz w:val="25"/>
          <w:szCs w:val="25"/>
        </w:rPr>
        <w:br/>
      </w:r>
      <w:r w:rsidRPr="00C558AB">
        <w:rPr>
          <w:rFonts w:ascii="宋体" w:eastAsia="宋体" w:hAnsi="宋体" w:cs="宋体" w:hint="eastAsia"/>
          <w:color w:val="000000"/>
          <w:kern w:val="0"/>
          <w:sz w:val="27"/>
          <w:szCs w:val="27"/>
        </w:rPr>
        <w:t xml:space="preserve">　　3、接待标准：早餐每人每次不超过50元，中、晚餐每人每次不超过90元（不含酒水）。</w:t>
      </w:r>
      <w:r w:rsidRPr="00C558AB">
        <w:rPr>
          <w:rFonts w:ascii="宋体" w:eastAsia="宋体" w:hAnsi="宋体" w:cs="宋体" w:hint="eastAsia"/>
          <w:color w:val="000000"/>
          <w:kern w:val="0"/>
          <w:sz w:val="27"/>
          <w:szCs w:val="27"/>
        </w:rPr>
        <w:br/>
        <w:t xml:space="preserve">　　4、陪餐人数：接待对象在10人以内的，陪餐人数不得超过3人；超过10人的，不得超过接待对象人数的1/3，最多不超过5人。</w:t>
      </w:r>
      <w:r w:rsidRPr="00C558AB">
        <w:rPr>
          <w:rFonts w:ascii="宋体" w:eastAsia="宋体" w:hAnsi="宋体" w:cs="宋体" w:hint="eastAsia"/>
          <w:color w:val="000000"/>
          <w:kern w:val="0"/>
          <w:sz w:val="27"/>
          <w:szCs w:val="27"/>
        </w:rPr>
        <w:br/>
        <w:t xml:space="preserve">　　5、接待费报销：接待费报销有“四要素”，包括：财务票据、派出单位公函(或邀请函、电话记录等)、接待事前审批单和接待清单等。接待实行一事一报，“四要素”不齐的，不得报销。</w:t>
      </w:r>
      <w:r w:rsidRPr="00C558AB">
        <w:rPr>
          <w:rFonts w:ascii="宋体" w:eastAsia="宋体" w:hAnsi="宋体" w:cs="宋体" w:hint="eastAsia"/>
          <w:color w:val="000000"/>
          <w:kern w:val="0"/>
          <w:sz w:val="27"/>
          <w:szCs w:val="27"/>
        </w:rPr>
        <w:br/>
        <w:t xml:space="preserve">　　</w:t>
      </w:r>
      <w:r w:rsidRPr="00C558AB">
        <w:rPr>
          <w:rFonts w:ascii="宋体" w:eastAsia="宋体" w:hAnsi="宋体" w:cs="宋体" w:hint="eastAsia"/>
          <w:b/>
          <w:bCs/>
          <w:color w:val="000000"/>
          <w:kern w:val="0"/>
          <w:sz w:val="27"/>
          <w:szCs w:val="27"/>
        </w:rPr>
        <w:t>三、因公临时出国经费管理</w:t>
      </w:r>
      <w:r w:rsidRPr="00C558AB">
        <w:rPr>
          <w:rFonts w:ascii="宋体" w:eastAsia="宋体" w:hAnsi="宋体" w:cs="宋体" w:hint="eastAsia"/>
          <w:color w:val="000000"/>
          <w:kern w:val="0"/>
          <w:sz w:val="27"/>
          <w:szCs w:val="27"/>
        </w:rPr>
        <w:br/>
        <w:t xml:space="preserve">　　1、因公出国（境）审批：因公出国（境）应当填制审批报告，报告包含出国（境）任务及经费等内容，经董事长审批后安排出访。不得超预算或无预算出访。</w:t>
      </w:r>
      <w:r w:rsidRPr="00C558AB">
        <w:rPr>
          <w:rFonts w:ascii="宋体" w:eastAsia="宋体" w:hAnsi="宋体" w:cs="宋体" w:hint="eastAsia"/>
          <w:color w:val="000000"/>
          <w:kern w:val="0"/>
          <w:sz w:val="27"/>
          <w:szCs w:val="27"/>
        </w:rPr>
        <w:br/>
        <w:t xml:space="preserve">　　2、国际旅费开支标准：飞机经济舱、轮船三等舱、火车硬卧或全列软席列车的二等座。</w:t>
      </w:r>
      <w:r w:rsidRPr="00C558AB">
        <w:rPr>
          <w:rFonts w:ascii="宋体" w:eastAsia="宋体" w:hAnsi="宋体" w:cs="宋体" w:hint="eastAsia"/>
          <w:color w:val="000000"/>
          <w:kern w:val="0"/>
          <w:sz w:val="27"/>
          <w:szCs w:val="27"/>
        </w:rPr>
        <w:br/>
        <w:t xml:space="preserve">　　3、乘坐国际列车补助：出国乘坐国际列车，国内段按国内差旅费有关规定执行；国外段超过8小时以上的按自然天数计算，每人每天补助12美元。</w:t>
      </w:r>
      <w:r w:rsidRPr="00C558AB">
        <w:rPr>
          <w:rFonts w:ascii="宋体" w:eastAsia="宋体" w:hAnsi="宋体" w:cs="宋体" w:hint="eastAsia"/>
          <w:color w:val="000000"/>
          <w:kern w:val="0"/>
          <w:sz w:val="27"/>
          <w:szCs w:val="27"/>
        </w:rPr>
        <w:br/>
      </w:r>
      <w:r w:rsidRPr="00C558AB">
        <w:rPr>
          <w:rFonts w:ascii="宋体" w:eastAsia="宋体" w:hAnsi="宋体" w:cs="宋体" w:hint="eastAsia"/>
          <w:color w:val="000000"/>
          <w:kern w:val="0"/>
          <w:sz w:val="27"/>
          <w:szCs w:val="27"/>
        </w:rPr>
        <w:lastRenderedPageBreak/>
        <w:t xml:space="preserve">　　4、国外城市间交通费标准：国外城市间交通费凭经批准的行程单和有效票据据实报销。</w:t>
      </w:r>
      <w:r w:rsidRPr="00C558AB">
        <w:rPr>
          <w:rFonts w:ascii="宋体" w:eastAsia="宋体" w:hAnsi="宋体" w:cs="宋体" w:hint="eastAsia"/>
          <w:color w:val="000000"/>
          <w:kern w:val="0"/>
          <w:sz w:val="27"/>
          <w:szCs w:val="27"/>
        </w:rPr>
        <w:br/>
        <w:t xml:space="preserve">　　5、国外住宿开支标准：所有人员按标准间住宿，在规定住宿费标准之内的凭据报销，住宿费标准附后。</w:t>
      </w:r>
      <w:r w:rsidRPr="00C558AB">
        <w:rPr>
          <w:rFonts w:ascii="宋体" w:eastAsia="宋体" w:hAnsi="宋体" w:cs="宋体" w:hint="eastAsia"/>
          <w:color w:val="000000"/>
          <w:kern w:val="0"/>
          <w:sz w:val="27"/>
          <w:szCs w:val="27"/>
        </w:rPr>
        <w:br/>
        <w:t xml:space="preserve">　　6、国外伙食费标准：伙食费和公杂费可以按规定标准发给个人使用，也可以由出访团组统一掌握，包干使用。外方以现金和实物形式提供伙食费和公杂费接待的，不再领取伙食费和公杂费。伙食费和公杂费具体标准附后。</w:t>
      </w:r>
      <w:r w:rsidRPr="00C558AB">
        <w:rPr>
          <w:rFonts w:ascii="宋体" w:eastAsia="宋体" w:hAnsi="宋体" w:cs="宋体" w:hint="eastAsia"/>
          <w:color w:val="000000"/>
          <w:kern w:val="0"/>
          <w:sz w:val="27"/>
          <w:szCs w:val="27"/>
        </w:rPr>
        <w:br/>
        <w:t xml:space="preserve">　　7、出国签证费、防疫费、保险费的报销：出国签证费、防疫费、国际会议注册费等凭原始票据实报实销。到访国驻华使领馆要求必须购买保险的，事先报财务核实批准后，凭有效票据实报实销。</w:t>
      </w:r>
      <w:r w:rsidRPr="00C558AB">
        <w:rPr>
          <w:rFonts w:ascii="宋体" w:eastAsia="宋体" w:hAnsi="宋体" w:cs="宋体" w:hint="eastAsia"/>
          <w:color w:val="000000"/>
          <w:kern w:val="0"/>
          <w:sz w:val="27"/>
          <w:szCs w:val="27"/>
        </w:rPr>
        <w:br/>
        <w:t xml:space="preserve">　　</w:t>
      </w:r>
      <w:r w:rsidRPr="00C558AB">
        <w:rPr>
          <w:rFonts w:ascii="宋体" w:eastAsia="宋体" w:hAnsi="宋体" w:cs="宋体" w:hint="eastAsia"/>
          <w:b/>
          <w:bCs/>
          <w:color w:val="000000"/>
          <w:kern w:val="0"/>
          <w:sz w:val="27"/>
          <w:szCs w:val="27"/>
        </w:rPr>
        <w:t>四、培训费管理</w:t>
      </w:r>
      <w:r w:rsidRPr="00C558AB">
        <w:rPr>
          <w:rFonts w:ascii="宋体" w:eastAsia="宋体" w:hAnsi="宋体" w:cs="宋体" w:hint="eastAsia"/>
          <w:color w:val="000000"/>
          <w:kern w:val="0"/>
          <w:sz w:val="27"/>
          <w:szCs w:val="27"/>
        </w:rPr>
        <w:br/>
        <w:t xml:space="preserve">　　1、建立培训计划和审批制度</w:t>
      </w:r>
      <w:r w:rsidRPr="00C558AB">
        <w:rPr>
          <w:rFonts w:ascii="宋体" w:eastAsia="宋体" w:hAnsi="宋体" w:cs="宋体" w:hint="eastAsia"/>
          <w:color w:val="000000"/>
          <w:kern w:val="0"/>
          <w:sz w:val="27"/>
          <w:szCs w:val="27"/>
        </w:rPr>
        <w:br/>
        <w:t xml:space="preserve">　　各单位制定本年度培训计划（包括培训名称、对象、内容、参训人数、所需经费等），经人事处审核后，报学校预算工作领导小组讨论通过后备案、施行。</w:t>
      </w:r>
      <w:r w:rsidRPr="00C558AB">
        <w:rPr>
          <w:rFonts w:ascii="宋体" w:eastAsia="宋体" w:hAnsi="宋体" w:cs="宋体" w:hint="eastAsia"/>
          <w:color w:val="000000"/>
          <w:kern w:val="0"/>
          <w:sz w:val="27"/>
          <w:szCs w:val="27"/>
        </w:rPr>
        <w:br/>
        <w:t xml:space="preserve">　　2、培训费是指开展培训直接发生的各项费用支出，包括师资费、住宿费、伙食费、培训资料费、交通费以及其他费用。</w:t>
      </w:r>
      <w:r w:rsidRPr="00C558AB">
        <w:rPr>
          <w:rFonts w:ascii="宋体" w:eastAsia="宋体" w:hAnsi="宋体" w:cs="宋体" w:hint="eastAsia"/>
          <w:color w:val="000000"/>
          <w:kern w:val="0"/>
          <w:sz w:val="27"/>
          <w:szCs w:val="27"/>
        </w:rPr>
        <w:br/>
        <w:t xml:space="preserve">　　参训人员参加培训往返及异地教学发生的城市间交通费，按照差旅费相关规定报销。</w:t>
      </w:r>
      <w:r w:rsidRPr="00C558AB">
        <w:rPr>
          <w:rFonts w:ascii="宋体" w:eastAsia="宋体" w:hAnsi="宋体" w:cs="宋体" w:hint="eastAsia"/>
          <w:color w:val="000000"/>
          <w:kern w:val="0"/>
          <w:sz w:val="27"/>
          <w:szCs w:val="27"/>
        </w:rPr>
        <w:br/>
        <w:t xml:space="preserve">　　3、除师资费外，培训费分省内、省外实行综合定额标准，分项核定、总额控制。具体标准如下：</w:t>
      </w:r>
    </w:p>
    <w:p w:rsidR="00C558AB" w:rsidRPr="00C558AB" w:rsidRDefault="00C558AB" w:rsidP="00C558AB">
      <w:pPr>
        <w:widowControl/>
        <w:shd w:val="clear" w:color="auto" w:fill="FFFFFF"/>
        <w:spacing w:line="420" w:lineRule="atLeast"/>
        <w:jc w:val="center"/>
        <w:rPr>
          <w:rFonts w:ascii="微软雅黑" w:eastAsia="微软雅黑" w:hAnsi="微软雅黑" w:cs="宋体"/>
          <w:color w:val="000000"/>
          <w:kern w:val="0"/>
          <w:sz w:val="25"/>
          <w:szCs w:val="25"/>
        </w:rPr>
      </w:pPr>
      <w:r w:rsidRPr="00C558AB">
        <w:rPr>
          <w:rFonts w:ascii="宋体" w:eastAsia="宋体" w:hAnsi="宋体" w:cs="宋体" w:hint="eastAsia"/>
          <w:color w:val="000000"/>
          <w:kern w:val="0"/>
          <w:sz w:val="27"/>
          <w:szCs w:val="27"/>
        </w:rPr>
        <w:lastRenderedPageBreak/>
        <w:t>省内综合培训定额标准　单位：元</w:t>
      </w:r>
    </w:p>
    <w:tbl>
      <w:tblPr>
        <w:tblW w:w="8300"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301"/>
        <w:gridCol w:w="1572"/>
        <w:gridCol w:w="2427"/>
        <w:gridCol w:w="2000"/>
      </w:tblGrid>
      <w:tr w:rsidR="00C558AB" w:rsidRPr="00C558AB" w:rsidTr="00C558AB">
        <w:trPr>
          <w:trHeight w:val="540"/>
          <w:jc w:val="center"/>
        </w:trPr>
        <w:tc>
          <w:tcPr>
            <w:tcW w:w="22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住宿费（元/间）</w:t>
            </w:r>
          </w:p>
        </w:tc>
        <w:tc>
          <w:tcPr>
            <w:tcW w:w="15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伙食费</w:t>
            </w:r>
          </w:p>
        </w:tc>
        <w:tc>
          <w:tcPr>
            <w:tcW w:w="240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其他费用</w:t>
            </w:r>
          </w:p>
        </w:tc>
        <w:tc>
          <w:tcPr>
            <w:tcW w:w="19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合计</w:t>
            </w:r>
          </w:p>
        </w:tc>
      </w:tr>
      <w:tr w:rsidR="00C558AB" w:rsidRPr="00C558AB" w:rsidTr="00C558AB">
        <w:trPr>
          <w:trHeight w:val="375"/>
          <w:jc w:val="center"/>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260</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110</w:t>
            </w:r>
          </w:p>
        </w:tc>
        <w:tc>
          <w:tcPr>
            <w:tcW w:w="24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30</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400</w:t>
            </w:r>
          </w:p>
        </w:tc>
      </w:tr>
    </w:tbl>
    <w:p w:rsidR="00C558AB" w:rsidRPr="00C558AB" w:rsidRDefault="00C558AB" w:rsidP="00C558AB">
      <w:pPr>
        <w:widowControl/>
        <w:shd w:val="clear" w:color="auto" w:fill="FFFFFF"/>
        <w:spacing w:line="420" w:lineRule="atLeast"/>
        <w:rPr>
          <w:rFonts w:ascii="微软雅黑" w:eastAsia="微软雅黑" w:hAnsi="微软雅黑" w:cs="宋体"/>
          <w:color w:val="000000"/>
          <w:kern w:val="0"/>
          <w:sz w:val="25"/>
          <w:szCs w:val="25"/>
        </w:rPr>
      </w:pPr>
      <w:r w:rsidRPr="00C558AB">
        <w:rPr>
          <w:rFonts w:ascii="微软雅黑" w:eastAsia="微软雅黑" w:hAnsi="微软雅黑" w:cs="宋体" w:hint="eastAsia"/>
          <w:color w:val="000000"/>
          <w:kern w:val="0"/>
          <w:sz w:val="25"/>
          <w:szCs w:val="25"/>
        </w:rPr>
        <w:t> </w:t>
      </w:r>
    </w:p>
    <w:p w:rsidR="00C558AB" w:rsidRPr="00C558AB" w:rsidRDefault="00C558AB" w:rsidP="00C558AB">
      <w:pPr>
        <w:widowControl/>
        <w:shd w:val="clear" w:color="auto" w:fill="FFFFFF"/>
        <w:spacing w:line="420" w:lineRule="atLeast"/>
        <w:jc w:val="center"/>
        <w:rPr>
          <w:rFonts w:ascii="微软雅黑" w:eastAsia="微软雅黑" w:hAnsi="微软雅黑" w:cs="宋体"/>
          <w:color w:val="000000"/>
          <w:kern w:val="0"/>
          <w:sz w:val="25"/>
          <w:szCs w:val="25"/>
        </w:rPr>
      </w:pPr>
      <w:r w:rsidRPr="00C558AB">
        <w:rPr>
          <w:rFonts w:ascii="宋体" w:eastAsia="宋体" w:hAnsi="宋体" w:cs="宋体" w:hint="eastAsia"/>
          <w:color w:val="000000"/>
          <w:kern w:val="0"/>
          <w:sz w:val="27"/>
          <w:szCs w:val="27"/>
        </w:rPr>
        <w:t>省外综合培训定额标准　单位：元</w:t>
      </w:r>
    </w:p>
    <w:tbl>
      <w:tblPr>
        <w:tblW w:w="8300"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301"/>
        <w:gridCol w:w="1572"/>
        <w:gridCol w:w="2427"/>
        <w:gridCol w:w="2000"/>
      </w:tblGrid>
      <w:tr w:rsidR="00C558AB" w:rsidRPr="00C558AB" w:rsidTr="00C558AB">
        <w:trPr>
          <w:trHeight w:val="540"/>
          <w:jc w:val="center"/>
        </w:trPr>
        <w:tc>
          <w:tcPr>
            <w:tcW w:w="22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住宿费（元/间）</w:t>
            </w:r>
          </w:p>
        </w:tc>
        <w:tc>
          <w:tcPr>
            <w:tcW w:w="15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伙食费</w:t>
            </w:r>
          </w:p>
        </w:tc>
        <w:tc>
          <w:tcPr>
            <w:tcW w:w="240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其他费用</w:t>
            </w:r>
          </w:p>
        </w:tc>
        <w:tc>
          <w:tcPr>
            <w:tcW w:w="19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合计</w:t>
            </w:r>
          </w:p>
        </w:tc>
      </w:tr>
      <w:tr w:rsidR="00C558AB" w:rsidRPr="00C558AB" w:rsidTr="00C558AB">
        <w:trPr>
          <w:trHeight w:val="450"/>
          <w:jc w:val="center"/>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340</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130</w:t>
            </w:r>
          </w:p>
        </w:tc>
        <w:tc>
          <w:tcPr>
            <w:tcW w:w="24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30</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500</w:t>
            </w:r>
          </w:p>
        </w:tc>
      </w:tr>
    </w:tbl>
    <w:p w:rsidR="00C558AB" w:rsidRPr="00C558AB" w:rsidRDefault="00C558AB" w:rsidP="00C558AB">
      <w:pPr>
        <w:widowControl/>
        <w:shd w:val="clear" w:color="auto" w:fill="FFFFFF"/>
        <w:spacing w:line="420" w:lineRule="atLeast"/>
        <w:rPr>
          <w:rFonts w:ascii="微软雅黑" w:eastAsia="微软雅黑" w:hAnsi="微软雅黑" w:cs="宋体"/>
          <w:color w:val="000000"/>
          <w:kern w:val="0"/>
          <w:sz w:val="25"/>
          <w:szCs w:val="25"/>
        </w:rPr>
      </w:pPr>
      <w:r w:rsidRPr="00C558AB">
        <w:rPr>
          <w:rFonts w:ascii="微软雅黑" w:eastAsia="微软雅黑" w:hAnsi="微软雅黑" w:cs="宋体" w:hint="eastAsia"/>
          <w:color w:val="000000"/>
          <w:kern w:val="0"/>
          <w:sz w:val="25"/>
          <w:szCs w:val="25"/>
        </w:rPr>
        <w:br/>
      </w:r>
      <w:r w:rsidRPr="00C558AB">
        <w:rPr>
          <w:rFonts w:ascii="宋体" w:eastAsia="宋体" w:hAnsi="宋体" w:cs="宋体" w:hint="eastAsia"/>
          <w:color w:val="000000"/>
          <w:kern w:val="0"/>
          <w:sz w:val="27"/>
          <w:szCs w:val="27"/>
        </w:rPr>
        <w:t xml:space="preserve">　　综合定额标准是培训费开支上限，定额标准内各项费用之间可以调剂使用，各单位应在综合定额标准内据实结算报销。</w:t>
      </w:r>
      <w:r w:rsidRPr="00C558AB">
        <w:rPr>
          <w:rFonts w:ascii="宋体" w:eastAsia="宋体" w:hAnsi="宋体" w:cs="宋体" w:hint="eastAsia"/>
          <w:color w:val="000000"/>
          <w:kern w:val="0"/>
          <w:sz w:val="27"/>
          <w:szCs w:val="27"/>
        </w:rPr>
        <w:br/>
        <w:t xml:space="preserve">　　15天以内的培训，其开支按综合定额标准控制，15天以上（不含）、30天（含）以内的培训，其开支按综合定额标准的80%控制，30天（不含）以上的培训，其开支按综合定额标准的70%控制。上述天数含报到撤离时间，报到和撤离时间分别不得超过一天。</w:t>
      </w:r>
      <w:r w:rsidRPr="00C558AB">
        <w:rPr>
          <w:rFonts w:ascii="宋体" w:eastAsia="宋体" w:hAnsi="宋体" w:cs="宋体" w:hint="eastAsia"/>
          <w:color w:val="000000"/>
          <w:kern w:val="0"/>
          <w:sz w:val="27"/>
          <w:szCs w:val="27"/>
        </w:rPr>
        <w:br/>
        <w:t xml:space="preserve">　　4、师资费在综合标准外单独核算</w:t>
      </w:r>
      <w:r w:rsidRPr="00C558AB">
        <w:rPr>
          <w:rFonts w:ascii="宋体" w:eastAsia="宋体" w:hAnsi="宋体" w:cs="宋体" w:hint="eastAsia"/>
          <w:color w:val="000000"/>
          <w:kern w:val="0"/>
          <w:sz w:val="27"/>
          <w:szCs w:val="27"/>
        </w:rPr>
        <w:br/>
        <w:t xml:space="preserve">　　讲课费执行以下标准：副高级技术职称专业人员税前每半天最高不超过1000元；正高级技术职称专业人员税前每半天最高不超过2000元；院士、全国知名专家税前每半天一般不超过3000元。其他人员讲课参照上述标准执行，讲课人员在领取讲课费时需提供本人职称证明、授课内容等相关资料文件。</w:t>
      </w:r>
    </w:p>
    <w:p w:rsidR="00C558AB" w:rsidRPr="00C558AB" w:rsidRDefault="00C558AB" w:rsidP="00C558AB">
      <w:pPr>
        <w:widowControl/>
        <w:shd w:val="clear" w:color="auto" w:fill="FFFFFF"/>
        <w:spacing w:line="420" w:lineRule="atLeast"/>
        <w:jc w:val="center"/>
        <w:rPr>
          <w:rFonts w:ascii="微软雅黑" w:eastAsia="微软雅黑" w:hAnsi="微软雅黑" w:cs="宋体"/>
          <w:color w:val="000000"/>
          <w:kern w:val="0"/>
          <w:sz w:val="25"/>
          <w:szCs w:val="25"/>
        </w:rPr>
      </w:pPr>
      <w:r w:rsidRPr="00C558AB">
        <w:rPr>
          <w:rFonts w:ascii="宋体" w:eastAsia="宋体" w:hAnsi="宋体" w:cs="宋体" w:hint="eastAsia"/>
          <w:color w:val="000000"/>
          <w:kern w:val="0"/>
          <w:sz w:val="27"/>
          <w:szCs w:val="27"/>
        </w:rPr>
        <w:t>武汉设计工程学院专家讲课费发放表　单位：元</w:t>
      </w:r>
    </w:p>
    <w:tbl>
      <w:tblPr>
        <w:tblW w:w="8520"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736"/>
        <w:gridCol w:w="1153"/>
        <w:gridCol w:w="1009"/>
        <w:gridCol w:w="1153"/>
        <w:gridCol w:w="1442"/>
        <w:gridCol w:w="1441"/>
        <w:gridCol w:w="1586"/>
      </w:tblGrid>
      <w:tr w:rsidR="00C558AB" w:rsidRPr="00C558AB" w:rsidTr="00C558AB">
        <w:trPr>
          <w:trHeight w:val="390"/>
          <w:jc w:val="center"/>
        </w:trPr>
        <w:tc>
          <w:tcPr>
            <w:tcW w:w="72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姓名</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身份证号</w:t>
            </w:r>
          </w:p>
        </w:tc>
        <w:tc>
          <w:tcPr>
            <w:tcW w:w="99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授课内容</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授课时间</w:t>
            </w:r>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职称信息</w:t>
            </w:r>
          </w:p>
        </w:tc>
        <w:tc>
          <w:tcPr>
            <w:tcW w:w="14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发放金额</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银行卡信息</w:t>
            </w:r>
          </w:p>
        </w:tc>
      </w:tr>
      <w:tr w:rsidR="00C558AB" w:rsidRPr="00C558AB" w:rsidTr="00C558AB">
        <w:trPr>
          <w:trHeight w:val="39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lastRenderedPageBreak/>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r>
      <w:tr w:rsidR="00C558AB" w:rsidRPr="00C558AB" w:rsidTr="00C558AB">
        <w:trPr>
          <w:trHeight w:val="39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r>
      <w:tr w:rsidR="00C558AB" w:rsidRPr="00C558AB" w:rsidTr="00C558AB">
        <w:trPr>
          <w:trHeight w:val="39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r>
    </w:tbl>
    <w:p w:rsidR="00C558AB" w:rsidRPr="00C558AB" w:rsidRDefault="00C558AB" w:rsidP="00C558AB">
      <w:pPr>
        <w:widowControl/>
        <w:shd w:val="clear" w:color="auto" w:fill="FFFFFF"/>
        <w:spacing w:line="420" w:lineRule="atLeast"/>
        <w:rPr>
          <w:rFonts w:ascii="微软雅黑" w:eastAsia="微软雅黑" w:hAnsi="微软雅黑" w:cs="宋体"/>
          <w:color w:val="000000"/>
          <w:kern w:val="0"/>
          <w:sz w:val="25"/>
          <w:szCs w:val="25"/>
        </w:rPr>
      </w:pPr>
      <w:r w:rsidRPr="00C558AB">
        <w:rPr>
          <w:rFonts w:ascii="微软雅黑" w:eastAsia="微软雅黑" w:hAnsi="微软雅黑" w:cs="宋体" w:hint="eastAsia"/>
          <w:color w:val="000000"/>
          <w:kern w:val="0"/>
          <w:sz w:val="25"/>
          <w:szCs w:val="25"/>
        </w:rPr>
        <w:br/>
      </w:r>
      <w:r w:rsidRPr="00C558AB">
        <w:rPr>
          <w:rFonts w:ascii="宋体" w:eastAsia="宋体" w:hAnsi="宋体" w:cs="宋体" w:hint="eastAsia"/>
          <w:color w:val="000000"/>
          <w:kern w:val="0"/>
          <w:sz w:val="27"/>
          <w:szCs w:val="27"/>
        </w:rPr>
        <w:t xml:space="preserve">　　严禁借培训名义，举办无实质培训内容的任务布置会议；严禁借培训名义安排公款旅游；严禁借培训名义组织会餐或安排宴请；严禁借培训名义组织高消费娱乐、健身活动；严禁使用培训费开支与培训无关的其他费用；严禁在培训费中列支公务接待费、会议费。</w:t>
      </w:r>
      <w:r w:rsidRPr="00C558AB">
        <w:rPr>
          <w:rFonts w:ascii="宋体" w:eastAsia="宋体" w:hAnsi="宋体" w:cs="宋体" w:hint="eastAsia"/>
          <w:color w:val="000000"/>
          <w:kern w:val="0"/>
          <w:sz w:val="27"/>
          <w:szCs w:val="27"/>
        </w:rPr>
        <w:br/>
        <w:t xml:space="preserve">　　七日以内的培训不得调研、考察、参观。</w:t>
      </w:r>
      <w:r w:rsidRPr="00C558AB">
        <w:rPr>
          <w:rFonts w:ascii="宋体" w:eastAsia="宋体" w:hAnsi="宋体" w:cs="宋体" w:hint="eastAsia"/>
          <w:color w:val="000000"/>
          <w:kern w:val="0"/>
          <w:sz w:val="27"/>
          <w:szCs w:val="27"/>
        </w:rPr>
        <w:br/>
        <w:t xml:space="preserve">　　报销培训费：综合定额范围以内的，应当提供培训通知、实际参训人员签到表以及培训机构出具的收款票据、费用明细等凭证。异地授课的城市间交通费按照差旅费报销办法提供相关凭据。</w:t>
      </w:r>
      <w:r w:rsidRPr="00C558AB">
        <w:rPr>
          <w:rFonts w:ascii="宋体" w:eastAsia="宋体" w:hAnsi="宋体" w:cs="宋体" w:hint="eastAsia"/>
          <w:color w:val="000000"/>
          <w:kern w:val="0"/>
          <w:sz w:val="27"/>
          <w:szCs w:val="27"/>
        </w:rPr>
        <w:br/>
        <w:t xml:space="preserve">　　各单位应当严格按照规定审核培训费开支，对未履行审批备案程序的培训，以及超范围、超标准开支的费用不予报销。</w:t>
      </w:r>
      <w:r w:rsidRPr="00C558AB">
        <w:rPr>
          <w:rFonts w:ascii="宋体" w:eastAsia="宋体" w:hAnsi="宋体" w:cs="宋体" w:hint="eastAsia"/>
          <w:color w:val="000000"/>
          <w:kern w:val="0"/>
          <w:sz w:val="27"/>
          <w:szCs w:val="27"/>
        </w:rPr>
        <w:br/>
        <w:t xml:space="preserve">　　</w:t>
      </w:r>
      <w:r w:rsidRPr="00C558AB">
        <w:rPr>
          <w:rFonts w:ascii="宋体" w:eastAsia="宋体" w:hAnsi="宋体" w:cs="宋体" w:hint="eastAsia"/>
          <w:b/>
          <w:bCs/>
          <w:color w:val="000000"/>
          <w:kern w:val="0"/>
          <w:sz w:val="27"/>
          <w:szCs w:val="27"/>
        </w:rPr>
        <w:t>五、评审费管理</w:t>
      </w:r>
      <w:r w:rsidRPr="00C558AB">
        <w:rPr>
          <w:rFonts w:ascii="宋体" w:eastAsia="宋体" w:hAnsi="宋体" w:cs="宋体" w:hint="eastAsia"/>
          <w:color w:val="000000"/>
          <w:kern w:val="0"/>
          <w:sz w:val="27"/>
          <w:szCs w:val="27"/>
        </w:rPr>
        <w:br/>
        <w:t xml:space="preserve">　　1、围绕本单位开展的所有活动需要评审的，本单位相关人员不得获取相关报酬。</w:t>
      </w:r>
      <w:r w:rsidRPr="00C558AB">
        <w:rPr>
          <w:rFonts w:ascii="宋体" w:eastAsia="宋体" w:hAnsi="宋体" w:cs="宋体" w:hint="eastAsia"/>
          <w:color w:val="000000"/>
          <w:kern w:val="0"/>
          <w:sz w:val="27"/>
          <w:szCs w:val="27"/>
        </w:rPr>
        <w:br/>
        <w:t xml:space="preserve">　　2、评审费标准：非本校评委每次评审费不得超过500元，本校评委每次不得超过200元。</w:t>
      </w:r>
      <w:r w:rsidRPr="00C558AB">
        <w:rPr>
          <w:rFonts w:ascii="宋体" w:eastAsia="宋体" w:hAnsi="宋体" w:cs="宋体" w:hint="eastAsia"/>
          <w:color w:val="000000"/>
          <w:kern w:val="0"/>
          <w:sz w:val="27"/>
          <w:szCs w:val="27"/>
        </w:rPr>
        <w:br/>
        <w:t xml:space="preserve">　　3、评审费报销：报销时应当提供活动策划书、武汉设计工程学院评审费发放表等凭证。</w:t>
      </w:r>
    </w:p>
    <w:p w:rsidR="00C558AB" w:rsidRPr="00C558AB" w:rsidRDefault="00C558AB" w:rsidP="00C558AB">
      <w:pPr>
        <w:widowControl/>
        <w:shd w:val="clear" w:color="auto" w:fill="FFFFFF"/>
        <w:spacing w:line="420" w:lineRule="atLeast"/>
        <w:jc w:val="center"/>
        <w:rPr>
          <w:rFonts w:ascii="微软雅黑" w:eastAsia="微软雅黑" w:hAnsi="微软雅黑" w:cs="宋体"/>
          <w:color w:val="000000"/>
          <w:kern w:val="0"/>
          <w:sz w:val="25"/>
          <w:szCs w:val="25"/>
        </w:rPr>
      </w:pPr>
      <w:r w:rsidRPr="00C558AB">
        <w:rPr>
          <w:rFonts w:ascii="宋体" w:eastAsia="宋体" w:hAnsi="宋体" w:cs="宋体" w:hint="eastAsia"/>
          <w:color w:val="000000"/>
          <w:kern w:val="0"/>
          <w:sz w:val="27"/>
          <w:szCs w:val="27"/>
        </w:rPr>
        <w:t>武汉设计工程学院评审费发放表　单位：元</w:t>
      </w:r>
    </w:p>
    <w:tbl>
      <w:tblPr>
        <w:tblW w:w="8946"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820"/>
        <w:gridCol w:w="1315"/>
        <w:gridCol w:w="1816"/>
        <w:gridCol w:w="1513"/>
        <w:gridCol w:w="1514"/>
        <w:gridCol w:w="1968"/>
      </w:tblGrid>
      <w:tr w:rsidR="00C558AB" w:rsidRPr="00C558AB" w:rsidTr="00C558AB">
        <w:trPr>
          <w:trHeight w:val="390"/>
          <w:jc w:val="center"/>
        </w:trPr>
        <w:tc>
          <w:tcPr>
            <w:tcW w:w="76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lastRenderedPageBreak/>
              <w:t>姓名</w:t>
            </w:r>
          </w:p>
        </w:tc>
        <w:tc>
          <w:tcPr>
            <w:tcW w:w="123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身份证号</w:t>
            </w:r>
          </w:p>
        </w:tc>
        <w:tc>
          <w:tcPr>
            <w:tcW w:w="170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活动内容摘要</w:t>
            </w:r>
          </w:p>
        </w:tc>
        <w:tc>
          <w:tcPr>
            <w:tcW w:w="14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活动时间</w:t>
            </w:r>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银行卡信息</w:t>
            </w:r>
          </w:p>
        </w:tc>
        <w:tc>
          <w:tcPr>
            <w:tcW w:w="184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发放金额</w:t>
            </w:r>
          </w:p>
        </w:tc>
      </w:tr>
      <w:tr w:rsidR="00C558AB" w:rsidRPr="00C558AB" w:rsidTr="00C558AB">
        <w:trPr>
          <w:trHeight w:val="390"/>
          <w:jc w:val="center"/>
        </w:trPr>
        <w:tc>
          <w:tcPr>
            <w:tcW w:w="7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r>
      <w:tr w:rsidR="00C558AB" w:rsidRPr="00C558AB" w:rsidTr="00C558AB">
        <w:trPr>
          <w:trHeight w:val="390"/>
          <w:jc w:val="center"/>
        </w:trPr>
        <w:tc>
          <w:tcPr>
            <w:tcW w:w="7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r>
      <w:tr w:rsidR="00C558AB" w:rsidRPr="00C558AB" w:rsidTr="00C558AB">
        <w:trPr>
          <w:trHeight w:val="390"/>
          <w:jc w:val="center"/>
        </w:trPr>
        <w:tc>
          <w:tcPr>
            <w:tcW w:w="7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r>
    </w:tbl>
    <w:p w:rsidR="00C558AB" w:rsidRPr="00C558AB" w:rsidRDefault="00C558AB" w:rsidP="00C558AB">
      <w:pPr>
        <w:widowControl/>
        <w:shd w:val="clear" w:color="auto" w:fill="FFFFFF"/>
        <w:spacing w:line="420" w:lineRule="atLeast"/>
        <w:rPr>
          <w:rFonts w:ascii="微软雅黑" w:eastAsia="微软雅黑" w:hAnsi="微软雅黑" w:cs="宋体"/>
          <w:color w:val="000000"/>
          <w:kern w:val="0"/>
          <w:sz w:val="25"/>
          <w:szCs w:val="25"/>
        </w:rPr>
      </w:pPr>
      <w:r w:rsidRPr="00C558AB">
        <w:rPr>
          <w:rFonts w:ascii="微软雅黑" w:eastAsia="微软雅黑" w:hAnsi="微软雅黑" w:cs="宋体" w:hint="eastAsia"/>
          <w:color w:val="000000"/>
          <w:kern w:val="0"/>
          <w:sz w:val="25"/>
          <w:szCs w:val="25"/>
        </w:rPr>
        <w:br/>
      </w:r>
      <w:r w:rsidRPr="00C558AB">
        <w:rPr>
          <w:rFonts w:ascii="宋体" w:eastAsia="宋体" w:hAnsi="宋体" w:cs="宋体" w:hint="eastAsia"/>
          <w:color w:val="000000"/>
          <w:kern w:val="0"/>
          <w:sz w:val="27"/>
          <w:szCs w:val="27"/>
        </w:rPr>
        <w:t xml:space="preserve">　　</w:t>
      </w:r>
      <w:r w:rsidRPr="00C558AB">
        <w:rPr>
          <w:rFonts w:ascii="宋体" w:eastAsia="宋体" w:hAnsi="宋体" w:cs="宋体" w:hint="eastAsia"/>
          <w:b/>
          <w:bCs/>
          <w:color w:val="000000"/>
          <w:kern w:val="0"/>
          <w:sz w:val="27"/>
          <w:szCs w:val="27"/>
        </w:rPr>
        <w:t>六、市内日常公用交通费管理</w:t>
      </w:r>
      <w:r w:rsidRPr="00C558AB">
        <w:rPr>
          <w:rFonts w:ascii="宋体" w:eastAsia="宋体" w:hAnsi="宋体" w:cs="宋体" w:hint="eastAsia"/>
          <w:color w:val="000000"/>
          <w:kern w:val="0"/>
          <w:sz w:val="27"/>
          <w:szCs w:val="27"/>
        </w:rPr>
        <w:br/>
        <w:t xml:space="preserve">　　1、外出办理学校有关事宜需用车时，需填报市内交通费审批单，本单位相关负责人签字审批后报后勤处派车，后勤处尽量安排校内车辆接送，无法安排在审批单上注明无法派车原因后可通过“滴滴”平台派车。“滴滴”平台用车仅限于快车或出租车。</w:t>
      </w:r>
      <w:r w:rsidRPr="00C558AB">
        <w:rPr>
          <w:rFonts w:ascii="宋体" w:eastAsia="宋体" w:hAnsi="宋体" w:cs="宋体" w:hint="eastAsia"/>
          <w:color w:val="000000"/>
          <w:kern w:val="0"/>
          <w:sz w:val="27"/>
          <w:szCs w:val="27"/>
        </w:rPr>
        <w:br/>
        <w:t xml:space="preserve">　　2、市内日常公用交通费报销：报销时需出具交通费审批单、打车截图（截图须有起止地点、时间、金额）、发票。</w:t>
      </w:r>
    </w:p>
    <w:p w:rsidR="00C558AB" w:rsidRPr="00C558AB" w:rsidRDefault="00C558AB" w:rsidP="00C558AB">
      <w:pPr>
        <w:widowControl/>
        <w:shd w:val="clear" w:color="auto" w:fill="FFFFFF"/>
        <w:spacing w:line="420" w:lineRule="atLeast"/>
        <w:jc w:val="center"/>
        <w:rPr>
          <w:rFonts w:ascii="微软雅黑" w:eastAsia="微软雅黑" w:hAnsi="微软雅黑" w:cs="宋体"/>
          <w:color w:val="000000"/>
          <w:kern w:val="0"/>
          <w:sz w:val="25"/>
          <w:szCs w:val="25"/>
        </w:rPr>
      </w:pPr>
      <w:r w:rsidRPr="00C558AB">
        <w:rPr>
          <w:rFonts w:ascii="宋体" w:eastAsia="宋体" w:hAnsi="宋体" w:cs="宋体" w:hint="eastAsia"/>
          <w:color w:val="000000"/>
          <w:kern w:val="0"/>
          <w:sz w:val="27"/>
          <w:szCs w:val="27"/>
        </w:rPr>
        <w:t>武汉设计工程学院市内交通费审批单</w:t>
      </w:r>
    </w:p>
    <w:tbl>
      <w:tblPr>
        <w:tblW w:w="8520" w:type="dxa"/>
        <w:jc w:val="center"/>
        <w:tblCellMar>
          <w:top w:w="15" w:type="dxa"/>
          <w:left w:w="15" w:type="dxa"/>
          <w:bottom w:w="15" w:type="dxa"/>
          <w:right w:w="15" w:type="dxa"/>
        </w:tblCellMar>
        <w:tblLook w:val="04A0" w:firstRow="1" w:lastRow="0" w:firstColumn="1" w:lastColumn="0" w:noHBand="0" w:noVBand="1"/>
      </w:tblPr>
      <w:tblGrid>
        <w:gridCol w:w="2142"/>
        <w:gridCol w:w="1984"/>
        <w:gridCol w:w="1134"/>
        <w:gridCol w:w="3260"/>
      </w:tblGrid>
      <w:tr w:rsidR="00C558AB" w:rsidRPr="00C558AB" w:rsidTr="00C558AB">
        <w:trPr>
          <w:trHeight w:val="525"/>
          <w:jc w:val="center"/>
        </w:trPr>
        <w:tc>
          <w:tcPr>
            <w:tcW w:w="214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hint="eastAsia"/>
                <w:kern w:val="0"/>
                <w:szCs w:val="21"/>
              </w:rPr>
              <w:t>填单人</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hint="eastAsia"/>
                <w:kern w:val="0"/>
                <w:szCs w:val="21"/>
              </w:rPr>
              <w:t>填单时间</w:t>
            </w:r>
          </w:p>
        </w:tc>
        <w:tc>
          <w:tcPr>
            <w:tcW w:w="32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r>
      <w:tr w:rsidR="00C558AB" w:rsidRPr="00C558AB" w:rsidTr="00C558AB">
        <w:trPr>
          <w:trHeight w:val="525"/>
          <w:jc w:val="center"/>
        </w:trPr>
        <w:tc>
          <w:tcPr>
            <w:tcW w:w="21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hint="eastAsia"/>
                <w:kern w:val="0"/>
                <w:szCs w:val="21"/>
              </w:rPr>
              <w:t>外出办事事由</w:t>
            </w:r>
          </w:p>
        </w:tc>
        <w:tc>
          <w:tcPr>
            <w:tcW w:w="6378"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kern w:val="0"/>
                <w:sz w:val="24"/>
                <w:szCs w:val="24"/>
              </w:rPr>
              <w:t> </w:t>
            </w:r>
          </w:p>
        </w:tc>
      </w:tr>
      <w:tr w:rsidR="00C558AB" w:rsidRPr="00C558AB" w:rsidTr="00C558AB">
        <w:trPr>
          <w:trHeight w:val="525"/>
          <w:jc w:val="center"/>
        </w:trPr>
        <w:tc>
          <w:tcPr>
            <w:tcW w:w="21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hint="eastAsia"/>
                <w:kern w:val="0"/>
                <w:szCs w:val="21"/>
              </w:rPr>
              <w:t>起止地点</w:t>
            </w:r>
          </w:p>
        </w:tc>
        <w:tc>
          <w:tcPr>
            <w:tcW w:w="6378"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kern w:val="0"/>
                <w:sz w:val="24"/>
                <w:szCs w:val="24"/>
              </w:rPr>
              <w:t> </w:t>
            </w:r>
          </w:p>
        </w:tc>
      </w:tr>
      <w:tr w:rsidR="00C558AB" w:rsidRPr="00C558AB" w:rsidTr="00C558AB">
        <w:trPr>
          <w:trHeight w:val="525"/>
          <w:jc w:val="center"/>
        </w:trPr>
        <w:tc>
          <w:tcPr>
            <w:tcW w:w="21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hint="eastAsia"/>
                <w:kern w:val="0"/>
                <w:szCs w:val="21"/>
              </w:rPr>
              <w:t>部门领导审批意见</w:t>
            </w:r>
          </w:p>
        </w:tc>
        <w:tc>
          <w:tcPr>
            <w:tcW w:w="6378"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kern w:val="0"/>
                <w:sz w:val="24"/>
                <w:szCs w:val="24"/>
              </w:rPr>
              <w:t> </w:t>
            </w:r>
          </w:p>
        </w:tc>
      </w:tr>
      <w:tr w:rsidR="00C558AB" w:rsidRPr="00C558AB" w:rsidTr="00C558AB">
        <w:trPr>
          <w:trHeight w:val="525"/>
          <w:jc w:val="center"/>
        </w:trPr>
        <w:tc>
          <w:tcPr>
            <w:tcW w:w="21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hint="eastAsia"/>
                <w:kern w:val="0"/>
                <w:szCs w:val="21"/>
              </w:rPr>
              <w:t>后勤处意见</w:t>
            </w:r>
          </w:p>
        </w:tc>
        <w:tc>
          <w:tcPr>
            <w:tcW w:w="6378"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kern w:val="0"/>
                <w:sz w:val="24"/>
                <w:szCs w:val="24"/>
              </w:rPr>
              <w:t> </w:t>
            </w:r>
          </w:p>
        </w:tc>
      </w:tr>
    </w:tbl>
    <w:p w:rsidR="00C558AB" w:rsidRPr="00C558AB" w:rsidRDefault="00C558AB" w:rsidP="00C558AB">
      <w:pPr>
        <w:widowControl/>
        <w:shd w:val="clear" w:color="auto" w:fill="FFFFFF"/>
        <w:spacing w:line="420" w:lineRule="atLeast"/>
        <w:rPr>
          <w:rFonts w:ascii="微软雅黑" w:eastAsia="微软雅黑" w:hAnsi="微软雅黑" w:cs="宋体"/>
          <w:color w:val="000000"/>
          <w:kern w:val="0"/>
          <w:sz w:val="25"/>
          <w:szCs w:val="25"/>
        </w:rPr>
      </w:pPr>
      <w:r w:rsidRPr="00C558AB">
        <w:rPr>
          <w:rFonts w:ascii="微软雅黑" w:eastAsia="微软雅黑" w:hAnsi="微软雅黑" w:cs="宋体" w:hint="eastAsia"/>
          <w:color w:val="000000"/>
          <w:kern w:val="0"/>
          <w:sz w:val="25"/>
          <w:szCs w:val="25"/>
        </w:rPr>
        <w:br/>
      </w:r>
      <w:r w:rsidRPr="00C558AB">
        <w:rPr>
          <w:rFonts w:ascii="宋体" w:eastAsia="宋体" w:hAnsi="宋体" w:cs="宋体" w:hint="eastAsia"/>
          <w:color w:val="000000"/>
          <w:kern w:val="0"/>
          <w:sz w:val="27"/>
          <w:szCs w:val="27"/>
        </w:rPr>
        <w:t xml:space="preserve">　　</w:t>
      </w:r>
      <w:r w:rsidRPr="00C558AB">
        <w:rPr>
          <w:rFonts w:ascii="宋体" w:eastAsia="宋体" w:hAnsi="宋体" w:cs="宋体" w:hint="eastAsia"/>
          <w:b/>
          <w:bCs/>
          <w:color w:val="000000"/>
          <w:kern w:val="0"/>
          <w:sz w:val="27"/>
          <w:szCs w:val="27"/>
        </w:rPr>
        <w:t>七、勤工俭学费用管理</w:t>
      </w:r>
      <w:r w:rsidRPr="00C558AB">
        <w:rPr>
          <w:rFonts w:ascii="宋体" w:eastAsia="宋体" w:hAnsi="宋体" w:cs="宋体" w:hint="eastAsia"/>
          <w:color w:val="000000"/>
          <w:kern w:val="0"/>
          <w:sz w:val="27"/>
          <w:szCs w:val="27"/>
        </w:rPr>
        <w:br/>
        <w:t xml:space="preserve">　　1、各单位因岗位编制未满，确需勤工俭学的需报人事处，填制武汉设计工程学院勤工俭学审批单，由人事处审定后方可使用勤工俭学人员。</w:t>
      </w:r>
    </w:p>
    <w:p w:rsidR="00C558AB" w:rsidRPr="00C558AB" w:rsidRDefault="00C558AB" w:rsidP="00C558AB">
      <w:pPr>
        <w:widowControl/>
        <w:shd w:val="clear" w:color="auto" w:fill="FFFFFF"/>
        <w:spacing w:line="420" w:lineRule="atLeast"/>
        <w:jc w:val="center"/>
        <w:rPr>
          <w:rFonts w:ascii="微软雅黑" w:eastAsia="微软雅黑" w:hAnsi="微软雅黑" w:cs="宋体"/>
          <w:color w:val="000000"/>
          <w:kern w:val="0"/>
          <w:sz w:val="25"/>
          <w:szCs w:val="25"/>
        </w:rPr>
      </w:pPr>
      <w:r w:rsidRPr="00C558AB">
        <w:rPr>
          <w:rFonts w:ascii="宋体" w:eastAsia="宋体" w:hAnsi="宋体" w:cs="宋体" w:hint="eastAsia"/>
          <w:color w:val="000000"/>
          <w:kern w:val="0"/>
          <w:sz w:val="27"/>
          <w:szCs w:val="27"/>
        </w:rPr>
        <w:t>武汉设计工程学院勤工俭学审批单</w:t>
      </w:r>
    </w:p>
    <w:tbl>
      <w:tblPr>
        <w:tblW w:w="8237" w:type="dxa"/>
        <w:jc w:val="center"/>
        <w:tblCellMar>
          <w:top w:w="15" w:type="dxa"/>
          <w:left w:w="15" w:type="dxa"/>
          <w:bottom w:w="15" w:type="dxa"/>
          <w:right w:w="15" w:type="dxa"/>
        </w:tblCellMar>
        <w:tblLook w:val="04A0" w:firstRow="1" w:lastRow="0" w:firstColumn="1" w:lastColumn="0" w:noHBand="0" w:noVBand="1"/>
      </w:tblPr>
      <w:tblGrid>
        <w:gridCol w:w="2283"/>
        <w:gridCol w:w="1418"/>
        <w:gridCol w:w="1701"/>
        <w:gridCol w:w="2835"/>
      </w:tblGrid>
      <w:tr w:rsidR="00C558AB" w:rsidRPr="00C558AB" w:rsidTr="00C558AB">
        <w:trPr>
          <w:trHeight w:val="495"/>
          <w:jc w:val="center"/>
        </w:trPr>
        <w:tc>
          <w:tcPr>
            <w:tcW w:w="22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lastRenderedPageBreak/>
              <w:t>填单人</w:t>
            </w:r>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 xml:space="preserve">　</w:t>
            </w:r>
          </w:p>
        </w:tc>
        <w:tc>
          <w:tcPr>
            <w:tcW w:w="170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填单时间</w:t>
            </w:r>
          </w:p>
        </w:tc>
        <w:tc>
          <w:tcPr>
            <w:tcW w:w="283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 xml:space="preserve">　</w:t>
            </w:r>
          </w:p>
        </w:tc>
      </w:tr>
      <w:tr w:rsidR="00C558AB" w:rsidRPr="00C558AB" w:rsidTr="00C558AB">
        <w:trPr>
          <w:trHeight w:val="495"/>
          <w:jc w:val="center"/>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岗位内容</w:t>
            </w:r>
          </w:p>
        </w:tc>
        <w:tc>
          <w:tcPr>
            <w:tcW w:w="5954"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 xml:space="preserve">　</w:t>
            </w:r>
          </w:p>
        </w:tc>
      </w:tr>
      <w:tr w:rsidR="00C558AB" w:rsidRPr="00C558AB" w:rsidTr="00C558AB">
        <w:trPr>
          <w:trHeight w:val="495"/>
          <w:jc w:val="center"/>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应设置岗位人数</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 xml:space="preserve">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实际岗位人数</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 xml:space="preserve">　</w:t>
            </w:r>
          </w:p>
        </w:tc>
      </w:tr>
      <w:tr w:rsidR="00C558AB" w:rsidRPr="00C558AB" w:rsidTr="00C558AB">
        <w:trPr>
          <w:trHeight w:val="495"/>
          <w:jc w:val="center"/>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部门领导审批意见</w:t>
            </w:r>
          </w:p>
        </w:tc>
        <w:tc>
          <w:tcPr>
            <w:tcW w:w="5954"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 xml:space="preserve">　</w:t>
            </w:r>
          </w:p>
        </w:tc>
      </w:tr>
      <w:tr w:rsidR="00C558AB" w:rsidRPr="00C558AB" w:rsidTr="00C558AB">
        <w:trPr>
          <w:trHeight w:val="495"/>
          <w:jc w:val="center"/>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人事处审批意见</w:t>
            </w:r>
          </w:p>
        </w:tc>
        <w:tc>
          <w:tcPr>
            <w:tcW w:w="5954"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 xml:space="preserve">　</w:t>
            </w:r>
          </w:p>
        </w:tc>
      </w:tr>
    </w:tbl>
    <w:p w:rsidR="00C558AB" w:rsidRPr="00C558AB" w:rsidRDefault="00C558AB" w:rsidP="00C558AB">
      <w:pPr>
        <w:widowControl/>
        <w:shd w:val="clear" w:color="auto" w:fill="FFFFFF"/>
        <w:spacing w:line="420" w:lineRule="atLeast"/>
        <w:rPr>
          <w:rFonts w:ascii="微软雅黑" w:eastAsia="微软雅黑" w:hAnsi="微软雅黑" w:cs="宋体"/>
          <w:color w:val="000000"/>
          <w:kern w:val="0"/>
          <w:sz w:val="25"/>
          <w:szCs w:val="25"/>
        </w:rPr>
      </w:pPr>
      <w:r w:rsidRPr="00C558AB">
        <w:rPr>
          <w:rFonts w:ascii="微软雅黑" w:eastAsia="微软雅黑" w:hAnsi="微软雅黑" w:cs="宋体" w:hint="eastAsia"/>
          <w:color w:val="000000"/>
          <w:kern w:val="0"/>
          <w:sz w:val="25"/>
          <w:szCs w:val="25"/>
        </w:rPr>
        <w:br/>
      </w:r>
      <w:r w:rsidRPr="00C558AB">
        <w:rPr>
          <w:rFonts w:ascii="宋体" w:eastAsia="宋体" w:hAnsi="宋体" w:cs="宋体" w:hint="eastAsia"/>
          <w:color w:val="000000"/>
          <w:kern w:val="0"/>
          <w:sz w:val="27"/>
          <w:szCs w:val="27"/>
        </w:rPr>
        <w:t xml:space="preserve">　　2、勤工俭学标准：按国家相关文件标准执行。</w:t>
      </w:r>
      <w:r w:rsidRPr="00C558AB">
        <w:rPr>
          <w:rFonts w:ascii="宋体" w:eastAsia="宋体" w:hAnsi="宋体" w:cs="宋体" w:hint="eastAsia"/>
          <w:color w:val="000000"/>
          <w:kern w:val="0"/>
          <w:sz w:val="27"/>
          <w:szCs w:val="27"/>
        </w:rPr>
        <w:br/>
        <w:t xml:space="preserve">　　3、勤工俭学报销：报销时需提供武汉设计工程学院勤工俭学审批单、武汉设计工程学院勤工俭学费用发放表。</w:t>
      </w:r>
    </w:p>
    <w:p w:rsidR="00C558AB" w:rsidRPr="00C558AB" w:rsidRDefault="00C558AB" w:rsidP="00C558AB">
      <w:pPr>
        <w:widowControl/>
        <w:shd w:val="clear" w:color="auto" w:fill="FFFFFF"/>
        <w:spacing w:line="420" w:lineRule="atLeast"/>
        <w:jc w:val="center"/>
        <w:rPr>
          <w:rFonts w:ascii="微软雅黑" w:eastAsia="微软雅黑" w:hAnsi="微软雅黑" w:cs="宋体"/>
          <w:color w:val="000000"/>
          <w:kern w:val="0"/>
          <w:sz w:val="25"/>
          <w:szCs w:val="25"/>
        </w:rPr>
      </w:pPr>
      <w:r w:rsidRPr="00C558AB">
        <w:rPr>
          <w:rFonts w:ascii="宋体" w:eastAsia="宋体" w:hAnsi="宋体" w:cs="宋体" w:hint="eastAsia"/>
          <w:color w:val="000000"/>
          <w:kern w:val="0"/>
          <w:sz w:val="27"/>
          <w:szCs w:val="27"/>
        </w:rPr>
        <w:t>武汉设计工程学院勤工俭学费用发放表　单位：元</w:t>
      </w:r>
    </w:p>
    <w:tbl>
      <w:tblPr>
        <w:tblW w:w="8520"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076"/>
        <w:gridCol w:w="1077"/>
        <w:gridCol w:w="1448"/>
        <w:gridCol w:w="1188"/>
        <w:gridCol w:w="1262"/>
        <w:gridCol w:w="1281"/>
        <w:gridCol w:w="1188"/>
      </w:tblGrid>
      <w:tr w:rsidR="00C558AB" w:rsidRPr="00C558AB" w:rsidTr="00C558AB">
        <w:trPr>
          <w:trHeight w:val="435"/>
          <w:jc w:val="center"/>
        </w:trPr>
        <w:tc>
          <w:tcPr>
            <w:tcW w:w="87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姓名</w:t>
            </w:r>
          </w:p>
        </w:tc>
        <w:tc>
          <w:tcPr>
            <w:tcW w:w="8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学号</w:t>
            </w:r>
          </w:p>
        </w:tc>
        <w:tc>
          <w:tcPr>
            <w:tcW w:w="11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勤工俭学岗位</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出勤时间</w:t>
            </w:r>
          </w:p>
        </w:tc>
        <w:tc>
          <w:tcPr>
            <w:tcW w:w="10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身份证号</w:t>
            </w:r>
          </w:p>
        </w:tc>
        <w:tc>
          <w:tcPr>
            <w:tcW w:w="10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银行卡信息</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发放金额</w:t>
            </w:r>
          </w:p>
        </w:tc>
      </w:tr>
      <w:tr w:rsidR="00C558AB" w:rsidRPr="00C558AB" w:rsidTr="00C558AB">
        <w:trPr>
          <w:trHeight w:val="435"/>
          <w:jc w:val="center"/>
        </w:trPr>
        <w:tc>
          <w:tcPr>
            <w:tcW w:w="8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035" w:type="dxa"/>
            <w:tcBorders>
              <w:top w:val="nil"/>
              <w:left w:val="nil"/>
              <w:bottom w:val="single" w:sz="8" w:space="0" w:color="auto"/>
              <w:right w:val="single" w:sz="8" w:space="0" w:color="auto"/>
            </w:tcBorders>
            <w:tcMar>
              <w:top w:w="0" w:type="dxa"/>
              <w:left w:w="108" w:type="dxa"/>
              <w:bottom w:w="0" w:type="dxa"/>
              <w:right w:w="108" w:type="dxa"/>
            </w:tcMa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r>
      <w:tr w:rsidR="00C558AB" w:rsidRPr="00C558AB" w:rsidTr="00C558AB">
        <w:trPr>
          <w:trHeight w:val="435"/>
          <w:jc w:val="center"/>
        </w:trPr>
        <w:tc>
          <w:tcPr>
            <w:tcW w:w="8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035" w:type="dxa"/>
            <w:tcBorders>
              <w:top w:val="nil"/>
              <w:left w:val="nil"/>
              <w:bottom w:val="single" w:sz="8" w:space="0" w:color="auto"/>
              <w:right w:val="single" w:sz="8" w:space="0" w:color="auto"/>
            </w:tcBorders>
            <w:tcMar>
              <w:top w:w="0" w:type="dxa"/>
              <w:left w:w="108" w:type="dxa"/>
              <w:bottom w:w="0" w:type="dxa"/>
              <w:right w:w="108" w:type="dxa"/>
            </w:tcMa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r>
      <w:tr w:rsidR="00C558AB" w:rsidRPr="00C558AB" w:rsidTr="00C558AB">
        <w:trPr>
          <w:trHeight w:val="435"/>
          <w:jc w:val="center"/>
        </w:trPr>
        <w:tc>
          <w:tcPr>
            <w:tcW w:w="8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035" w:type="dxa"/>
            <w:tcBorders>
              <w:top w:val="nil"/>
              <w:left w:val="nil"/>
              <w:bottom w:val="single" w:sz="8" w:space="0" w:color="auto"/>
              <w:right w:val="single" w:sz="8" w:space="0" w:color="auto"/>
            </w:tcBorders>
            <w:tcMar>
              <w:top w:w="0" w:type="dxa"/>
              <w:left w:w="108" w:type="dxa"/>
              <w:bottom w:w="0" w:type="dxa"/>
              <w:right w:w="108" w:type="dxa"/>
            </w:tcMa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r>
      <w:tr w:rsidR="00C558AB" w:rsidRPr="00C558AB" w:rsidTr="00C558AB">
        <w:trPr>
          <w:trHeight w:val="435"/>
          <w:jc w:val="center"/>
        </w:trPr>
        <w:tc>
          <w:tcPr>
            <w:tcW w:w="8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1035" w:type="dxa"/>
            <w:tcBorders>
              <w:top w:val="nil"/>
              <w:left w:val="nil"/>
              <w:bottom w:val="single" w:sz="8" w:space="0" w:color="auto"/>
              <w:right w:val="single" w:sz="8" w:space="0" w:color="auto"/>
            </w:tcBorders>
            <w:tcMar>
              <w:top w:w="0" w:type="dxa"/>
              <w:left w:w="108" w:type="dxa"/>
              <w:bottom w:w="0" w:type="dxa"/>
              <w:right w:w="108" w:type="dxa"/>
            </w:tcMa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r>
    </w:tbl>
    <w:p w:rsidR="00C558AB" w:rsidRPr="00C558AB" w:rsidRDefault="00C558AB" w:rsidP="00C558AB">
      <w:pPr>
        <w:widowControl/>
        <w:shd w:val="clear" w:color="auto" w:fill="FFFFFF"/>
        <w:spacing w:line="420" w:lineRule="atLeast"/>
        <w:rPr>
          <w:rFonts w:ascii="微软雅黑" w:eastAsia="微软雅黑" w:hAnsi="微软雅黑" w:cs="宋体"/>
          <w:color w:val="000000"/>
          <w:kern w:val="0"/>
          <w:sz w:val="25"/>
          <w:szCs w:val="25"/>
        </w:rPr>
      </w:pPr>
      <w:r w:rsidRPr="00C558AB">
        <w:rPr>
          <w:rFonts w:ascii="微软雅黑" w:eastAsia="微软雅黑" w:hAnsi="微软雅黑" w:cs="宋体" w:hint="eastAsia"/>
          <w:color w:val="000000"/>
          <w:kern w:val="0"/>
          <w:sz w:val="25"/>
          <w:szCs w:val="25"/>
        </w:rPr>
        <w:br/>
      </w:r>
      <w:r w:rsidRPr="00C558AB">
        <w:rPr>
          <w:rFonts w:ascii="宋体" w:eastAsia="宋体" w:hAnsi="宋体" w:cs="宋体" w:hint="eastAsia"/>
          <w:color w:val="000000"/>
          <w:kern w:val="0"/>
          <w:sz w:val="27"/>
          <w:szCs w:val="27"/>
        </w:rPr>
        <w:t xml:space="preserve">　　</w:t>
      </w:r>
      <w:r w:rsidRPr="00C558AB">
        <w:rPr>
          <w:rFonts w:ascii="宋体" w:eastAsia="宋体" w:hAnsi="宋体" w:cs="宋体" w:hint="eastAsia"/>
          <w:b/>
          <w:bCs/>
          <w:color w:val="000000"/>
          <w:kern w:val="0"/>
          <w:sz w:val="27"/>
          <w:szCs w:val="27"/>
        </w:rPr>
        <w:t>八、误餐费、座谈会等其他费用管理</w:t>
      </w:r>
      <w:r w:rsidRPr="00C558AB">
        <w:rPr>
          <w:rFonts w:ascii="宋体" w:eastAsia="宋体" w:hAnsi="宋体" w:cs="宋体" w:hint="eastAsia"/>
          <w:color w:val="000000"/>
          <w:kern w:val="0"/>
          <w:sz w:val="27"/>
          <w:szCs w:val="27"/>
        </w:rPr>
        <w:br/>
        <w:t xml:space="preserve">　　1、因工作需要不能按时就餐的给予每人每餐20元误餐补贴，如需用餐在此标准内凭票报销。部门内部座谈会不允许报销副食及水果等费用，如有外事接待需购买副食及水果的按以上接待费规定报销。</w:t>
      </w:r>
      <w:r w:rsidRPr="00C558AB">
        <w:rPr>
          <w:rFonts w:ascii="宋体" w:eastAsia="宋体" w:hAnsi="宋体" w:cs="宋体" w:hint="eastAsia"/>
          <w:color w:val="000000"/>
          <w:kern w:val="0"/>
          <w:sz w:val="27"/>
          <w:szCs w:val="27"/>
        </w:rPr>
        <w:br/>
        <w:t xml:space="preserve">　　2、误餐费报销：报销时需提供武汉设计工程学院误餐补贴发放表。</w:t>
      </w:r>
    </w:p>
    <w:p w:rsidR="00C558AB" w:rsidRPr="00C558AB" w:rsidRDefault="00C558AB" w:rsidP="00C558AB">
      <w:pPr>
        <w:widowControl/>
        <w:shd w:val="clear" w:color="auto" w:fill="FFFFFF"/>
        <w:spacing w:line="420" w:lineRule="atLeast"/>
        <w:jc w:val="center"/>
        <w:rPr>
          <w:rFonts w:ascii="微软雅黑" w:eastAsia="微软雅黑" w:hAnsi="微软雅黑" w:cs="宋体"/>
          <w:color w:val="000000"/>
          <w:kern w:val="0"/>
          <w:sz w:val="25"/>
          <w:szCs w:val="25"/>
        </w:rPr>
      </w:pPr>
      <w:r w:rsidRPr="00C558AB">
        <w:rPr>
          <w:rFonts w:ascii="宋体" w:eastAsia="宋体" w:hAnsi="宋体" w:cs="宋体" w:hint="eastAsia"/>
          <w:color w:val="000000"/>
          <w:kern w:val="0"/>
          <w:sz w:val="27"/>
          <w:szCs w:val="27"/>
        </w:rPr>
        <w:t>武汉设计工程学院误餐补贴发放表　单位：元</w:t>
      </w:r>
    </w:p>
    <w:tbl>
      <w:tblPr>
        <w:tblW w:w="8379"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287"/>
        <w:gridCol w:w="2493"/>
        <w:gridCol w:w="2047"/>
        <w:gridCol w:w="2552"/>
      </w:tblGrid>
      <w:tr w:rsidR="00C558AB" w:rsidRPr="00C558AB" w:rsidTr="00C558AB">
        <w:trPr>
          <w:trHeight w:val="465"/>
          <w:jc w:val="center"/>
        </w:trPr>
        <w:tc>
          <w:tcPr>
            <w:tcW w:w="128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姓名</w:t>
            </w:r>
          </w:p>
        </w:tc>
        <w:tc>
          <w:tcPr>
            <w:tcW w:w="249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误餐原因</w:t>
            </w:r>
          </w:p>
        </w:tc>
        <w:tc>
          <w:tcPr>
            <w:tcW w:w="204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时间</w:t>
            </w:r>
          </w:p>
        </w:tc>
        <w:tc>
          <w:tcPr>
            <w:tcW w:w="25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center"/>
              <w:rPr>
                <w:rFonts w:ascii="宋体" w:eastAsia="宋体" w:hAnsi="宋体" w:cs="宋体"/>
                <w:kern w:val="0"/>
                <w:sz w:val="24"/>
                <w:szCs w:val="24"/>
              </w:rPr>
            </w:pPr>
            <w:r w:rsidRPr="00C558AB">
              <w:rPr>
                <w:rFonts w:ascii="宋体" w:eastAsia="宋体" w:hAnsi="宋体" w:cs="宋体" w:hint="eastAsia"/>
                <w:kern w:val="0"/>
                <w:szCs w:val="21"/>
              </w:rPr>
              <w:t>补贴金额</w:t>
            </w:r>
          </w:p>
        </w:tc>
      </w:tr>
      <w:tr w:rsidR="00C558AB" w:rsidRPr="00C558AB" w:rsidTr="00C558AB">
        <w:trPr>
          <w:trHeight w:val="465"/>
          <w:jc w:val="center"/>
        </w:trPr>
        <w:tc>
          <w:tcPr>
            <w:tcW w:w="12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lastRenderedPageBreak/>
              <w:t> </w:t>
            </w:r>
          </w:p>
        </w:tc>
        <w:tc>
          <w:tcPr>
            <w:tcW w:w="24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20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r>
      <w:tr w:rsidR="00C558AB" w:rsidRPr="00C558AB" w:rsidTr="00C558AB">
        <w:trPr>
          <w:trHeight w:val="465"/>
          <w:jc w:val="center"/>
        </w:trPr>
        <w:tc>
          <w:tcPr>
            <w:tcW w:w="12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24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20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spacing w:after="200"/>
              <w:jc w:val="left"/>
              <w:rPr>
                <w:rFonts w:ascii="宋体" w:eastAsia="宋体" w:hAnsi="宋体" w:cs="宋体"/>
                <w:kern w:val="0"/>
                <w:sz w:val="24"/>
                <w:szCs w:val="24"/>
              </w:rPr>
            </w:pPr>
            <w:r w:rsidRPr="00C558AB">
              <w:rPr>
                <w:rFonts w:ascii="宋体" w:eastAsia="宋体" w:hAnsi="宋体" w:cs="宋体"/>
                <w:kern w:val="0"/>
                <w:sz w:val="24"/>
                <w:szCs w:val="24"/>
              </w:rPr>
              <w:t> </w:t>
            </w:r>
          </w:p>
        </w:tc>
      </w:tr>
      <w:tr w:rsidR="00C558AB" w:rsidRPr="00C558AB" w:rsidTr="00C558AB">
        <w:trPr>
          <w:trHeight w:val="465"/>
          <w:jc w:val="center"/>
        </w:trPr>
        <w:tc>
          <w:tcPr>
            <w:tcW w:w="12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24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20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jc w:val="left"/>
              <w:rPr>
                <w:rFonts w:ascii="宋体" w:eastAsia="宋体" w:hAnsi="宋体" w:cs="宋体"/>
                <w:kern w:val="0"/>
                <w:sz w:val="24"/>
                <w:szCs w:val="24"/>
              </w:rPr>
            </w:pPr>
            <w:r w:rsidRPr="00C558AB">
              <w:rPr>
                <w:rFonts w:ascii="宋体" w:eastAsia="宋体" w:hAnsi="宋体" w:cs="宋体"/>
                <w:kern w:val="0"/>
                <w:sz w:val="24"/>
                <w:szCs w:val="24"/>
              </w:rPr>
              <w:t> </w:t>
            </w:r>
          </w:p>
        </w:tc>
      </w:tr>
      <w:tr w:rsidR="00C558AB" w:rsidRPr="00C558AB" w:rsidTr="00C558AB">
        <w:trPr>
          <w:trHeight w:val="465"/>
          <w:jc w:val="center"/>
        </w:trPr>
        <w:tc>
          <w:tcPr>
            <w:tcW w:w="12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24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20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jc w:val="left"/>
              <w:rPr>
                <w:rFonts w:ascii="宋体" w:eastAsia="宋体" w:hAnsi="宋体" w:cs="宋体"/>
                <w:kern w:val="0"/>
                <w:sz w:val="24"/>
                <w:szCs w:val="24"/>
              </w:rPr>
            </w:pPr>
            <w:r w:rsidRPr="00C558AB">
              <w:rPr>
                <w:rFonts w:ascii="宋体" w:eastAsia="宋体" w:hAnsi="宋体" w:cs="宋体"/>
                <w:kern w:val="0"/>
                <w:sz w:val="24"/>
                <w:szCs w:val="24"/>
              </w:rPr>
              <w:t> </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558AB" w:rsidRPr="00C558AB" w:rsidRDefault="00C558AB" w:rsidP="00C558AB">
            <w:pPr>
              <w:widowControl/>
              <w:jc w:val="left"/>
              <w:rPr>
                <w:rFonts w:ascii="宋体" w:eastAsia="宋体" w:hAnsi="宋体" w:cs="宋体"/>
                <w:kern w:val="0"/>
                <w:sz w:val="24"/>
                <w:szCs w:val="24"/>
              </w:rPr>
            </w:pPr>
            <w:r w:rsidRPr="00C558AB">
              <w:rPr>
                <w:rFonts w:ascii="宋体" w:eastAsia="宋体" w:hAnsi="宋体" w:cs="宋体"/>
                <w:kern w:val="0"/>
                <w:sz w:val="24"/>
                <w:szCs w:val="24"/>
              </w:rPr>
              <w:t> </w:t>
            </w:r>
          </w:p>
        </w:tc>
      </w:tr>
    </w:tbl>
    <w:p w:rsidR="00C558AB" w:rsidRPr="00C558AB" w:rsidRDefault="00C558AB" w:rsidP="00C558AB">
      <w:pPr>
        <w:widowControl/>
        <w:shd w:val="clear" w:color="auto" w:fill="FFFFFF"/>
        <w:spacing w:line="420" w:lineRule="atLeast"/>
        <w:rPr>
          <w:rFonts w:ascii="微软雅黑" w:eastAsia="微软雅黑" w:hAnsi="微软雅黑" w:cs="宋体"/>
          <w:color w:val="000000"/>
          <w:kern w:val="0"/>
          <w:sz w:val="25"/>
          <w:szCs w:val="25"/>
        </w:rPr>
      </w:pPr>
      <w:r w:rsidRPr="00C558AB">
        <w:rPr>
          <w:rFonts w:ascii="微软雅黑" w:eastAsia="微软雅黑" w:hAnsi="微软雅黑" w:cs="宋体" w:hint="eastAsia"/>
          <w:color w:val="000000"/>
          <w:kern w:val="0"/>
          <w:sz w:val="25"/>
          <w:szCs w:val="25"/>
        </w:rPr>
        <w:br/>
      </w:r>
      <w:r w:rsidRPr="00C558AB">
        <w:rPr>
          <w:rFonts w:ascii="宋体" w:eastAsia="宋体" w:hAnsi="宋体" w:cs="宋体" w:hint="eastAsia"/>
          <w:color w:val="000000"/>
          <w:kern w:val="0"/>
          <w:sz w:val="27"/>
          <w:szCs w:val="27"/>
        </w:rPr>
        <w:t xml:space="preserve">　　</w:t>
      </w:r>
      <w:r w:rsidRPr="00C558AB">
        <w:rPr>
          <w:rFonts w:ascii="宋体" w:eastAsia="宋体" w:hAnsi="宋体" w:cs="宋体" w:hint="eastAsia"/>
          <w:b/>
          <w:bCs/>
          <w:color w:val="000000"/>
          <w:kern w:val="0"/>
          <w:sz w:val="27"/>
          <w:szCs w:val="27"/>
        </w:rPr>
        <w:t>九、借款管理</w:t>
      </w:r>
      <w:r w:rsidRPr="00C558AB">
        <w:rPr>
          <w:rFonts w:ascii="宋体" w:eastAsia="宋体" w:hAnsi="宋体" w:cs="宋体" w:hint="eastAsia"/>
          <w:color w:val="000000"/>
          <w:kern w:val="0"/>
          <w:sz w:val="27"/>
          <w:szCs w:val="27"/>
        </w:rPr>
        <w:br/>
        <w:t xml:space="preserve">　　借款形式为临时性借款。临时性借款系指各单位因工作需要向财务处借取的预支资金。</w:t>
      </w:r>
      <w:r w:rsidRPr="00C558AB">
        <w:rPr>
          <w:rFonts w:ascii="宋体" w:eastAsia="宋体" w:hAnsi="宋体" w:cs="宋体" w:hint="eastAsia"/>
          <w:color w:val="000000"/>
          <w:kern w:val="0"/>
          <w:sz w:val="27"/>
          <w:szCs w:val="27"/>
        </w:rPr>
        <w:br/>
        <w:t xml:space="preserve">　　1、借款经办人与审批人</w:t>
      </w:r>
      <w:r w:rsidRPr="00C558AB">
        <w:rPr>
          <w:rFonts w:ascii="宋体" w:eastAsia="宋体" w:hAnsi="宋体" w:cs="宋体" w:hint="eastAsia"/>
          <w:color w:val="000000"/>
          <w:kern w:val="0"/>
          <w:sz w:val="27"/>
          <w:szCs w:val="27"/>
        </w:rPr>
        <w:br/>
        <w:t xml:space="preserve">　　借款经办人：为学校在编教职工。</w:t>
      </w:r>
      <w:r w:rsidRPr="00C558AB">
        <w:rPr>
          <w:rFonts w:ascii="宋体" w:eastAsia="宋体" w:hAnsi="宋体" w:cs="宋体" w:hint="eastAsia"/>
          <w:color w:val="000000"/>
          <w:kern w:val="0"/>
          <w:sz w:val="27"/>
          <w:szCs w:val="27"/>
        </w:rPr>
        <w:br/>
        <w:t xml:space="preserve">　　借款审批人：临时性借款审批人为各级财务审批责任人。</w:t>
      </w:r>
      <w:r w:rsidRPr="00C558AB">
        <w:rPr>
          <w:rFonts w:ascii="宋体" w:eastAsia="宋体" w:hAnsi="宋体" w:cs="宋体" w:hint="eastAsia"/>
          <w:color w:val="000000"/>
          <w:kern w:val="0"/>
          <w:sz w:val="27"/>
          <w:szCs w:val="27"/>
        </w:rPr>
        <w:br/>
        <w:t xml:space="preserve">　　2、借款期限</w:t>
      </w:r>
      <w:r w:rsidRPr="00C558AB">
        <w:rPr>
          <w:rFonts w:ascii="宋体" w:eastAsia="宋体" w:hAnsi="宋体" w:cs="宋体" w:hint="eastAsia"/>
          <w:color w:val="000000"/>
          <w:kern w:val="0"/>
          <w:sz w:val="27"/>
          <w:szCs w:val="27"/>
        </w:rPr>
        <w:br/>
        <w:t xml:space="preserve">　　临时性借款期限一般为两个月。特殊情况须提出书面申请，报董事长批准后可适当延期。</w:t>
      </w:r>
      <w:r w:rsidRPr="00C558AB">
        <w:rPr>
          <w:rFonts w:ascii="宋体" w:eastAsia="宋体" w:hAnsi="宋体" w:cs="宋体" w:hint="eastAsia"/>
          <w:color w:val="000000"/>
          <w:kern w:val="0"/>
          <w:sz w:val="27"/>
          <w:szCs w:val="27"/>
        </w:rPr>
        <w:br/>
        <w:t xml:space="preserve">　　3、借款责任</w:t>
      </w:r>
      <w:r w:rsidRPr="00C558AB">
        <w:rPr>
          <w:rFonts w:ascii="宋体" w:eastAsia="宋体" w:hAnsi="宋体" w:cs="宋体" w:hint="eastAsia"/>
          <w:color w:val="000000"/>
          <w:kern w:val="0"/>
          <w:sz w:val="27"/>
          <w:szCs w:val="27"/>
        </w:rPr>
        <w:br/>
        <w:t xml:space="preserve">　　各单位临时性借款，借款经办人应及时报账结算。一般情况下借款经办人前款不结清后款不借。借款经办人所借款项，逾期不办理报账结清手续，经财务处书面通知无效时，则从催款通知发出之日的下一个月起，在借款经办人工资中予以抵扣。</w:t>
      </w:r>
      <w:r w:rsidRPr="00C558AB">
        <w:rPr>
          <w:rFonts w:ascii="宋体" w:eastAsia="宋体" w:hAnsi="宋体" w:cs="宋体" w:hint="eastAsia"/>
          <w:color w:val="000000"/>
          <w:kern w:val="0"/>
          <w:sz w:val="27"/>
          <w:szCs w:val="27"/>
        </w:rPr>
        <w:br/>
        <w:t xml:space="preserve">　　</w:t>
      </w:r>
      <w:r w:rsidRPr="00C558AB">
        <w:rPr>
          <w:rFonts w:ascii="宋体" w:eastAsia="宋体" w:hAnsi="宋体" w:cs="宋体" w:hint="eastAsia"/>
          <w:b/>
          <w:bCs/>
          <w:color w:val="000000"/>
          <w:kern w:val="0"/>
          <w:sz w:val="27"/>
          <w:szCs w:val="27"/>
        </w:rPr>
        <w:t>十、报销审批责任人及审批权限</w:t>
      </w:r>
      <w:r w:rsidRPr="00C558AB">
        <w:rPr>
          <w:rFonts w:ascii="宋体" w:eastAsia="宋体" w:hAnsi="宋体" w:cs="宋体" w:hint="eastAsia"/>
          <w:color w:val="000000"/>
          <w:kern w:val="0"/>
          <w:sz w:val="27"/>
          <w:szCs w:val="27"/>
        </w:rPr>
        <w:br/>
        <w:t xml:space="preserve">　　1、单项3000元以下的经费支出，由各单位（职能部门、直属部门、二级学院）财务审批责任人审批；</w:t>
      </w:r>
      <w:r w:rsidRPr="00C558AB">
        <w:rPr>
          <w:rFonts w:ascii="宋体" w:eastAsia="宋体" w:hAnsi="宋体" w:cs="宋体" w:hint="eastAsia"/>
          <w:color w:val="000000"/>
          <w:kern w:val="0"/>
          <w:sz w:val="27"/>
          <w:szCs w:val="27"/>
        </w:rPr>
        <w:br/>
        <w:t xml:space="preserve">　　2、单项3000元以上，10000元以下的经费支出，由分管校领导审</w:t>
      </w:r>
      <w:r w:rsidRPr="00C558AB">
        <w:rPr>
          <w:rFonts w:ascii="宋体" w:eastAsia="宋体" w:hAnsi="宋体" w:cs="宋体" w:hint="eastAsia"/>
          <w:color w:val="000000"/>
          <w:kern w:val="0"/>
          <w:sz w:val="27"/>
          <w:szCs w:val="27"/>
        </w:rPr>
        <w:lastRenderedPageBreak/>
        <w:t>批；</w:t>
      </w:r>
      <w:r w:rsidRPr="00C558AB">
        <w:rPr>
          <w:rFonts w:ascii="宋体" w:eastAsia="宋体" w:hAnsi="宋体" w:cs="宋体" w:hint="eastAsia"/>
          <w:color w:val="000000"/>
          <w:kern w:val="0"/>
          <w:sz w:val="27"/>
          <w:szCs w:val="27"/>
        </w:rPr>
        <w:br/>
        <w:t xml:space="preserve">　　3、单项10000以上，20000元以下的经费支出，由执行校长审批；</w:t>
      </w:r>
      <w:r w:rsidRPr="00C558AB">
        <w:rPr>
          <w:rFonts w:ascii="宋体" w:eastAsia="宋体" w:hAnsi="宋体" w:cs="宋体" w:hint="eastAsia"/>
          <w:color w:val="000000"/>
          <w:kern w:val="0"/>
          <w:sz w:val="27"/>
          <w:szCs w:val="27"/>
        </w:rPr>
        <w:br/>
        <w:t xml:space="preserve">　　4、单项20000元以上的经费支出，由董事长审批。</w:t>
      </w:r>
      <w:r w:rsidRPr="00C558AB">
        <w:rPr>
          <w:rFonts w:ascii="宋体" w:eastAsia="宋体" w:hAnsi="宋体" w:cs="宋体" w:hint="eastAsia"/>
          <w:color w:val="000000"/>
          <w:kern w:val="0"/>
          <w:sz w:val="27"/>
          <w:szCs w:val="27"/>
        </w:rPr>
        <w:br/>
        <w:t xml:space="preserve">　　各级财务审批责任人在规定的审批权限范围内应严把审批关。经费使用单位经手人与财务审批责任人应对报销单据及内容的真实性负责，不得弄虚作假；各级财务审批责任人不得违规审批，不得不审而批，不得故意规避审批权限而拆整划零批准支出。对虚假报帐行为的处理：（1）该笔业务不予报销；（2）对经手人处以双倍罚款；（3）削减该单位下年度的预算额度。对审批责任人有违规审批行为的，董事长有权改变审批结果，或收回其财务审批权。对经手人或审批责任人涉嫌违法的，移送司法机关处理。</w:t>
      </w:r>
      <w:r w:rsidRPr="00C558AB">
        <w:rPr>
          <w:rFonts w:ascii="宋体" w:eastAsia="宋体" w:hAnsi="宋体" w:cs="宋体" w:hint="eastAsia"/>
          <w:color w:val="000000"/>
          <w:kern w:val="0"/>
          <w:sz w:val="27"/>
          <w:szCs w:val="27"/>
        </w:rPr>
        <w:br/>
        <w:t xml:space="preserve">　　</w:t>
      </w:r>
      <w:r w:rsidRPr="00C558AB">
        <w:rPr>
          <w:rFonts w:ascii="宋体" w:eastAsia="宋体" w:hAnsi="宋体" w:cs="宋体" w:hint="eastAsia"/>
          <w:b/>
          <w:bCs/>
          <w:color w:val="000000"/>
          <w:kern w:val="0"/>
          <w:sz w:val="27"/>
          <w:szCs w:val="27"/>
        </w:rPr>
        <w:t>十一、票据管理</w:t>
      </w:r>
      <w:r w:rsidRPr="00C558AB">
        <w:rPr>
          <w:rFonts w:ascii="宋体" w:eastAsia="宋体" w:hAnsi="宋体" w:cs="宋体" w:hint="eastAsia"/>
          <w:color w:val="000000"/>
          <w:kern w:val="0"/>
          <w:sz w:val="27"/>
          <w:szCs w:val="27"/>
        </w:rPr>
        <w:br/>
        <w:t xml:space="preserve">　　1、财务支出票据的种类：合法合规的财务支出票据包括：</w:t>
      </w:r>
      <w:r w:rsidRPr="00C558AB">
        <w:rPr>
          <w:rFonts w:ascii="宋体" w:eastAsia="宋体" w:hAnsi="宋体" w:cs="宋体" w:hint="eastAsia"/>
          <w:color w:val="000000"/>
          <w:kern w:val="0"/>
          <w:sz w:val="27"/>
          <w:szCs w:val="27"/>
        </w:rPr>
        <w:br/>
        <w:t xml:space="preserve">　　（1）银行票据。包括现金支票、转账支票、汇票、划（收）款凭证等。</w:t>
      </w:r>
      <w:r w:rsidRPr="00C558AB">
        <w:rPr>
          <w:rFonts w:ascii="宋体" w:eastAsia="宋体" w:hAnsi="宋体" w:cs="宋体" w:hint="eastAsia"/>
          <w:color w:val="000000"/>
          <w:kern w:val="0"/>
          <w:sz w:val="27"/>
          <w:szCs w:val="27"/>
        </w:rPr>
        <w:br/>
        <w:t xml:space="preserve">　　（2）税务发票。包括：国家税务局的各类发票。</w:t>
      </w:r>
      <w:r w:rsidRPr="00C558AB">
        <w:rPr>
          <w:rFonts w:ascii="宋体" w:eastAsia="宋体" w:hAnsi="宋体" w:cs="宋体" w:hint="eastAsia"/>
          <w:color w:val="000000"/>
          <w:kern w:val="0"/>
          <w:sz w:val="27"/>
          <w:szCs w:val="27"/>
        </w:rPr>
        <w:br/>
        <w:t xml:space="preserve">　　（3）单位自制凭证。包括：支出证明单、借支单、差旅费报销单、固定资产增加单、材料出入库单等。</w:t>
      </w:r>
      <w:r w:rsidRPr="00C558AB">
        <w:rPr>
          <w:rFonts w:ascii="宋体" w:eastAsia="宋体" w:hAnsi="宋体" w:cs="宋体" w:hint="eastAsia"/>
          <w:color w:val="000000"/>
          <w:kern w:val="0"/>
          <w:sz w:val="27"/>
          <w:szCs w:val="27"/>
        </w:rPr>
        <w:br/>
        <w:t xml:space="preserve">　　2、财务支出票据的规范性要求：一是票据必须真实。原始票据本身必须真实，票据所记载和反映经济业务事项必须真实；二是票据信息必须完整填写。票据开具日期、客户名称、商品名称及服务（或劳务）项目、数量、单价、大小写金额等内容必须完整；三是票据信息必须规范</w:t>
      </w:r>
      <w:r w:rsidRPr="00C558AB">
        <w:rPr>
          <w:rFonts w:ascii="宋体" w:eastAsia="宋体" w:hAnsi="宋体" w:cs="宋体" w:hint="eastAsia"/>
          <w:color w:val="000000"/>
          <w:kern w:val="0"/>
          <w:sz w:val="27"/>
          <w:szCs w:val="27"/>
        </w:rPr>
        <w:lastRenderedPageBreak/>
        <w:t>填写。做到票据内容规范、字迹清晰、项目准确、印章齐全、内容与发票种类相符、各联次内容与金额一致，记载内容不得涂改、挖补；四是票据类型必须准确。</w:t>
      </w:r>
      <w:r w:rsidRPr="00C558AB">
        <w:rPr>
          <w:rFonts w:ascii="宋体" w:eastAsia="宋体" w:hAnsi="宋体" w:cs="宋体" w:hint="eastAsia"/>
          <w:color w:val="000000"/>
          <w:kern w:val="0"/>
          <w:sz w:val="27"/>
          <w:szCs w:val="27"/>
        </w:rPr>
        <w:br/>
        <w:t xml:space="preserve">　　3、财务支出票据填写：《支出证明单》、《差旅费报销单》、《借支单》等报账审批单上需经手人、证明人、复核人、审批人签字。其中，“经手人”为报销经办人，若报销经办人与领款人不为同一人时，须在经手人下方加注领款人；“证明人”为该项业务发生时的知情人员；“复核人”为学校财务处经办人；“审批人”为审批权限范围内的各级财务审批责任人。报销单须用钢笔、蓝黑或碳素墨水笔填写，不得涂改，人民币金额大、小写要完整正确，且金额相符。</w:t>
      </w:r>
      <w:r w:rsidRPr="00C558AB">
        <w:rPr>
          <w:rFonts w:ascii="宋体" w:eastAsia="宋体" w:hAnsi="宋体" w:cs="宋体" w:hint="eastAsia"/>
          <w:color w:val="000000"/>
          <w:kern w:val="0"/>
          <w:sz w:val="27"/>
          <w:szCs w:val="27"/>
        </w:rPr>
        <w:br/>
        <w:t xml:space="preserve">　　4、财务支出票据报销的时限：当年的财务支出票据一般应在年度内报销完毕，特殊情况下，可在业务发生后一个年度内报销完毕。凡过期票据视为无效票据，不得作为报销凭证。</w:t>
      </w:r>
      <w:r w:rsidRPr="00C558AB">
        <w:rPr>
          <w:rFonts w:ascii="宋体" w:eastAsia="宋体" w:hAnsi="宋体" w:cs="宋体" w:hint="eastAsia"/>
          <w:color w:val="000000"/>
          <w:kern w:val="0"/>
          <w:sz w:val="27"/>
          <w:szCs w:val="27"/>
        </w:rPr>
        <w:br/>
        <w:t xml:space="preserve">　　5、财务支出票据遗失的处理：财务支出票据遗失的，可凭加盖出票单位发票专用章的记账联（或存根联）复印件，有报销人出具书面说明，证明人签字后，作为报销凭证；确实无法取得的，报销人应出具书面说明，经证明人签字、按程序审批后，可以报销。</w:t>
      </w:r>
      <w:r w:rsidRPr="00C558AB">
        <w:rPr>
          <w:rFonts w:ascii="宋体" w:eastAsia="宋体" w:hAnsi="宋体" w:cs="宋体" w:hint="eastAsia"/>
          <w:color w:val="000000"/>
          <w:kern w:val="0"/>
          <w:sz w:val="27"/>
          <w:szCs w:val="27"/>
        </w:rPr>
        <w:br/>
        <w:t xml:space="preserve">　　6、财务支出报销应当提供的附件：财务支出报销时应附相关的合法合规原始凭证及附件，包括：单位自外部取得的合法凭证（票据）、单位内部自制凭证（资料）。</w:t>
      </w:r>
      <w:r w:rsidRPr="00C558AB">
        <w:rPr>
          <w:rFonts w:ascii="宋体" w:eastAsia="宋体" w:hAnsi="宋体" w:cs="宋体" w:hint="eastAsia"/>
          <w:color w:val="000000"/>
          <w:kern w:val="0"/>
          <w:sz w:val="27"/>
          <w:szCs w:val="27"/>
        </w:rPr>
        <w:br/>
        <w:t xml:space="preserve">　　（1）报销差旅费、会议费、接待费、因公临时出国经费、培训费所需的原始凭证和附件按以上相关规定执行。</w:t>
      </w:r>
      <w:r w:rsidRPr="00C558AB">
        <w:rPr>
          <w:rFonts w:ascii="宋体" w:eastAsia="宋体" w:hAnsi="宋体" w:cs="宋体" w:hint="eastAsia"/>
          <w:color w:val="000000"/>
          <w:kern w:val="0"/>
          <w:sz w:val="27"/>
          <w:szCs w:val="27"/>
        </w:rPr>
        <w:br/>
      </w:r>
      <w:r w:rsidRPr="00C558AB">
        <w:rPr>
          <w:rFonts w:ascii="宋体" w:eastAsia="宋体" w:hAnsi="宋体" w:cs="宋体" w:hint="eastAsia"/>
          <w:color w:val="000000"/>
          <w:kern w:val="0"/>
          <w:sz w:val="27"/>
          <w:szCs w:val="27"/>
        </w:rPr>
        <w:lastRenderedPageBreak/>
        <w:t xml:space="preserve">　　（2）报销办公用品、电脑耗材等费用，需要提供盖有收款单位印章的由开票系统打印的明细单等附件。</w:t>
      </w:r>
      <w:r w:rsidRPr="00C558AB">
        <w:rPr>
          <w:rFonts w:ascii="宋体" w:eastAsia="宋体" w:hAnsi="宋体" w:cs="宋体" w:hint="eastAsia"/>
          <w:color w:val="000000"/>
          <w:kern w:val="0"/>
          <w:sz w:val="27"/>
          <w:szCs w:val="27"/>
        </w:rPr>
        <w:br/>
        <w:t xml:space="preserve">　　（3）报销车辆维修费用，必须提供结算清单等附件。</w:t>
      </w:r>
      <w:r w:rsidRPr="00C558AB">
        <w:rPr>
          <w:rFonts w:ascii="宋体" w:eastAsia="宋体" w:hAnsi="宋体" w:cs="宋体" w:hint="eastAsia"/>
          <w:color w:val="000000"/>
          <w:kern w:val="0"/>
          <w:sz w:val="27"/>
          <w:szCs w:val="27"/>
        </w:rPr>
        <w:br/>
        <w:t xml:space="preserve">　　（4）报销维修、装修工程费用，需提供合同、协议和明细结算单、工程决算清单及使用单位签字确认的维修单等附件。</w:t>
      </w:r>
      <w:r w:rsidRPr="00C558AB">
        <w:rPr>
          <w:rFonts w:ascii="宋体" w:eastAsia="宋体" w:hAnsi="宋体" w:cs="宋体" w:hint="eastAsia"/>
          <w:color w:val="000000"/>
          <w:kern w:val="0"/>
          <w:sz w:val="27"/>
          <w:szCs w:val="27"/>
        </w:rPr>
        <w:br/>
        <w:t xml:space="preserve">　　（5）报销宣传费、广告费、印刷费（打字、复印费）等，需提供项目经费预算、合同及明细清单等附件。</w:t>
      </w:r>
      <w:r w:rsidRPr="00C558AB">
        <w:rPr>
          <w:rFonts w:ascii="宋体" w:eastAsia="宋体" w:hAnsi="宋体" w:cs="宋体" w:hint="eastAsia"/>
          <w:color w:val="000000"/>
          <w:kern w:val="0"/>
          <w:sz w:val="27"/>
          <w:szCs w:val="27"/>
        </w:rPr>
        <w:br/>
        <w:t xml:space="preserve">　　（6）报销固定资产时，属集中采购的须提供购销合同原件、固定资产增加单等验收手续；非集中采购的须提供内部验收单、固定资产增加单，验收人与经办人不得为同一人。</w:t>
      </w:r>
      <w:r w:rsidRPr="00C558AB">
        <w:rPr>
          <w:rFonts w:ascii="宋体" w:eastAsia="宋体" w:hAnsi="宋体" w:cs="宋体" w:hint="eastAsia"/>
          <w:color w:val="000000"/>
          <w:kern w:val="0"/>
          <w:sz w:val="27"/>
          <w:szCs w:val="27"/>
        </w:rPr>
        <w:br/>
        <w:t xml:space="preserve">　　（7）报销专家授课、评审等劳务报酬，需提供授课人、评审人姓名、技术职称，活动项目名称、时间、地点、内容等相关资料。</w:t>
      </w:r>
      <w:r w:rsidRPr="00C558AB">
        <w:rPr>
          <w:rFonts w:ascii="宋体" w:eastAsia="宋体" w:hAnsi="宋体" w:cs="宋体" w:hint="eastAsia"/>
          <w:color w:val="000000"/>
          <w:kern w:val="0"/>
          <w:sz w:val="27"/>
          <w:szCs w:val="27"/>
        </w:rPr>
        <w:br/>
        <w:t xml:space="preserve">　　（8）报销运力资费、临时聘请人员的劳务费，需提供审批、决议、决定等附件。</w:t>
      </w:r>
      <w:r w:rsidRPr="00C558AB">
        <w:rPr>
          <w:rFonts w:ascii="宋体" w:eastAsia="宋体" w:hAnsi="宋体" w:cs="宋体" w:hint="eastAsia"/>
          <w:color w:val="000000"/>
          <w:kern w:val="0"/>
          <w:sz w:val="27"/>
          <w:szCs w:val="27"/>
        </w:rPr>
        <w:br/>
        <w:t xml:space="preserve">　　（9）报销临时租房的房租费，需提供租房审批件及租房协议等附件。</w:t>
      </w:r>
      <w:r w:rsidRPr="00C558AB">
        <w:rPr>
          <w:rFonts w:ascii="宋体" w:eastAsia="宋体" w:hAnsi="宋体" w:cs="宋体" w:hint="eastAsia"/>
          <w:color w:val="000000"/>
          <w:kern w:val="0"/>
          <w:sz w:val="27"/>
          <w:szCs w:val="27"/>
        </w:rPr>
        <w:br/>
        <w:t xml:space="preserve">　　（10）其他报销事项，均需提供与报销内容相关的审批、执行、验收资料等附件。</w:t>
      </w:r>
      <w:r w:rsidRPr="00C558AB">
        <w:rPr>
          <w:rFonts w:ascii="宋体" w:eastAsia="宋体" w:hAnsi="宋体" w:cs="宋体" w:hint="eastAsia"/>
          <w:color w:val="000000"/>
          <w:kern w:val="0"/>
          <w:sz w:val="27"/>
          <w:szCs w:val="27"/>
        </w:rPr>
        <w:br/>
        <w:t xml:space="preserve">　　（11）定额发票报销时需提供消费（结账）清单。</w:t>
      </w:r>
      <w:r w:rsidRPr="00C558AB">
        <w:rPr>
          <w:rFonts w:ascii="宋体" w:eastAsia="宋体" w:hAnsi="宋体" w:cs="宋体" w:hint="eastAsia"/>
          <w:color w:val="000000"/>
          <w:kern w:val="0"/>
          <w:sz w:val="27"/>
          <w:szCs w:val="27"/>
        </w:rPr>
        <w:br/>
        <w:t xml:space="preserve">　　7、预开发票的处理：预开发票需填写预开发票承诺书，按开票金额的10%预交发票（税款）押金，待项目经费到账后给予返还。</w:t>
      </w:r>
      <w:r w:rsidRPr="00C558AB">
        <w:rPr>
          <w:rFonts w:ascii="宋体" w:eastAsia="宋体" w:hAnsi="宋体" w:cs="宋体" w:hint="eastAsia"/>
          <w:color w:val="000000"/>
          <w:kern w:val="0"/>
          <w:sz w:val="27"/>
          <w:szCs w:val="27"/>
        </w:rPr>
        <w:br/>
        <w:t xml:space="preserve">　　8、财务支出报销的相关资料，必须作为报销附件的财务支出票据</w:t>
      </w:r>
      <w:r w:rsidRPr="00C558AB">
        <w:rPr>
          <w:rFonts w:ascii="宋体" w:eastAsia="宋体" w:hAnsi="宋体" w:cs="宋体" w:hint="eastAsia"/>
          <w:color w:val="000000"/>
          <w:kern w:val="0"/>
          <w:sz w:val="27"/>
          <w:szCs w:val="27"/>
        </w:rPr>
        <w:lastRenderedPageBreak/>
        <w:t>应当随同记账凭证装订成册；其他相关资料可另行整理归档，妥善保管。</w:t>
      </w:r>
      <w:r w:rsidRPr="00C558AB">
        <w:rPr>
          <w:rFonts w:ascii="宋体" w:eastAsia="宋体" w:hAnsi="宋体" w:cs="宋体" w:hint="eastAsia"/>
          <w:color w:val="000000"/>
          <w:kern w:val="0"/>
          <w:sz w:val="27"/>
          <w:szCs w:val="27"/>
        </w:rPr>
        <w:br/>
        <w:t xml:space="preserve">　　</w:t>
      </w:r>
      <w:r w:rsidRPr="00C558AB">
        <w:rPr>
          <w:rFonts w:ascii="宋体" w:eastAsia="宋体" w:hAnsi="宋体" w:cs="宋体" w:hint="eastAsia"/>
          <w:b/>
          <w:bCs/>
          <w:color w:val="000000"/>
          <w:kern w:val="0"/>
          <w:sz w:val="27"/>
          <w:szCs w:val="27"/>
        </w:rPr>
        <w:t>十二、违规处理</w:t>
      </w:r>
      <w:r w:rsidRPr="00C558AB">
        <w:rPr>
          <w:rFonts w:ascii="宋体" w:eastAsia="宋体" w:hAnsi="宋体" w:cs="宋体" w:hint="eastAsia"/>
          <w:color w:val="000000"/>
          <w:kern w:val="0"/>
          <w:sz w:val="27"/>
          <w:szCs w:val="27"/>
        </w:rPr>
        <w:br/>
        <w:t xml:space="preserve">　　如有违反以上规定的，依法依规追究相关单位和人员的责任，违规资金应予追回，并视情况予以通报。对直接责任人和相关负责人，给予行政处分。涉嫌违法的，移送司法机关处理。</w:t>
      </w:r>
      <w:r w:rsidRPr="00C558AB">
        <w:rPr>
          <w:rFonts w:ascii="宋体" w:eastAsia="宋体" w:hAnsi="宋体" w:cs="宋体" w:hint="eastAsia"/>
          <w:color w:val="000000"/>
          <w:kern w:val="0"/>
          <w:sz w:val="27"/>
          <w:szCs w:val="27"/>
        </w:rPr>
        <w:br/>
        <w:t xml:space="preserve">　　以前的规定与本规定相冲突的，参照本规定执行，原楚院[2014]7号、武设院[2017]84号、 [2018]87号同时废止。本规定自2020年1月1日起执行。</w:t>
      </w:r>
    </w:p>
    <w:p w:rsidR="00C558AB" w:rsidRPr="00C558AB" w:rsidRDefault="00C558AB" w:rsidP="00C558AB">
      <w:pPr>
        <w:widowControl/>
        <w:shd w:val="clear" w:color="auto" w:fill="FFFFFF"/>
        <w:spacing w:line="420" w:lineRule="atLeast"/>
        <w:rPr>
          <w:rFonts w:ascii="微软雅黑" w:eastAsia="微软雅黑" w:hAnsi="微软雅黑" w:cs="宋体"/>
          <w:color w:val="000000"/>
          <w:kern w:val="0"/>
          <w:sz w:val="25"/>
          <w:szCs w:val="25"/>
        </w:rPr>
      </w:pPr>
      <w:r w:rsidRPr="00C558AB">
        <w:rPr>
          <w:rFonts w:ascii="宋体" w:eastAsia="宋体" w:hAnsi="宋体" w:cs="宋体" w:hint="eastAsia"/>
          <w:color w:val="000000"/>
          <w:kern w:val="0"/>
          <w:sz w:val="27"/>
          <w:szCs w:val="27"/>
        </w:rPr>
        <w:t xml:space="preserve">　　【附件】</w:t>
      </w:r>
      <w:hyperlink r:id="rId5" w:history="1">
        <w:r w:rsidRPr="00C558AB">
          <w:rPr>
            <w:rFonts w:ascii="宋体" w:eastAsia="宋体" w:hAnsi="宋体" w:cs="宋体" w:hint="eastAsia"/>
            <w:color w:val="3498DB"/>
            <w:kern w:val="0"/>
            <w:sz w:val="27"/>
            <w:szCs w:val="27"/>
            <w:u w:val="single"/>
          </w:rPr>
          <w:t>省外国外住宿等标准.xlsx</w:t>
        </w:r>
      </w:hyperlink>
    </w:p>
    <w:p w:rsidR="00F11086" w:rsidRDefault="00F11086"/>
    <w:sectPr w:rsidR="00F11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340"/>
    <w:rsid w:val="00626340"/>
    <w:rsid w:val="00C43045"/>
    <w:rsid w:val="00C558AB"/>
    <w:rsid w:val="00F11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F45D"/>
  <w15:chartTrackingRefBased/>
  <w15:docId w15:val="{A1945357-8715-4CE3-9EDB-C51A2B42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18938">
      <w:bodyDiv w:val="1"/>
      <w:marLeft w:val="0"/>
      <w:marRight w:val="0"/>
      <w:marTop w:val="0"/>
      <w:marBottom w:val="0"/>
      <w:divBdr>
        <w:top w:val="none" w:sz="0" w:space="0" w:color="auto"/>
        <w:left w:val="none" w:sz="0" w:space="0" w:color="auto"/>
        <w:bottom w:val="none" w:sz="0" w:space="0" w:color="auto"/>
        <w:right w:val="none" w:sz="0" w:space="0" w:color="auto"/>
      </w:divBdr>
      <w:divsChild>
        <w:div w:id="1438141130">
          <w:marLeft w:val="0"/>
          <w:marRight w:val="0"/>
          <w:marTop w:val="0"/>
          <w:marBottom w:val="0"/>
          <w:divBdr>
            <w:top w:val="none" w:sz="0" w:space="0" w:color="auto"/>
            <w:left w:val="none" w:sz="0" w:space="0" w:color="auto"/>
            <w:bottom w:val="none" w:sz="0" w:space="0" w:color="auto"/>
            <w:right w:val="none" w:sz="0" w:space="0" w:color="auto"/>
          </w:divBdr>
        </w:div>
        <w:div w:id="1097798358">
          <w:marLeft w:val="0"/>
          <w:marRight w:val="0"/>
          <w:marTop w:val="0"/>
          <w:marBottom w:val="0"/>
          <w:divBdr>
            <w:top w:val="none" w:sz="0" w:space="0" w:color="auto"/>
            <w:left w:val="none" w:sz="0" w:space="0" w:color="auto"/>
            <w:bottom w:val="single" w:sz="6" w:space="0" w:color="B6B6B6"/>
            <w:right w:val="none" w:sz="0" w:space="0" w:color="auto"/>
          </w:divBdr>
          <w:divsChild>
            <w:div w:id="883517287">
              <w:marLeft w:val="0"/>
              <w:marRight w:val="0"/>
              <w:marTop w:val="0"/>
              <w:marBottom w:val="0"/>
              <w:divBdr>
                <w:top w:val="none" w:sz="0" w:space="0" w:color="auto"/>
                <w:left w:val="none" w:sz="0" w:space="0" w:color="auto"/>
                <w:bottom w:val="none" w:sz="0" w:space="0" w:color="auto"/>
                <w:right w:val="none" w:sz="0" w:space="0" w:color="auto"/>
              </w:divBdr>
            </w:div>
            <w:div w:id="823009664">
              <w:marLeft w:val="0"/>
              <w:marRight w:val="0"/>
              <w:marTop w:val="0"/>
              <w:marBottom w:val="0"/>
              <w:divBdr>
                <w:top w:val="none" w:sz="0" w:space="0" w:color="auto"/>
                <w:left w:val="none" w:sz="0" w:space="0" w:color="auto"/>
                <w:bottom w:val="none" w:sz="0" w:space="0" w:color="auto"/>
                <w:right w:val="none" w:sz="0" w:space="0" w:color="auto"/>
              </w:divBdr>
              <w:divsChild>
                <w:div w:id="20701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wc.wids.edu.cn/upload/20200923/5f6b03f31d658.xlsx" TargetMode="External"/><Relationship Id="rId4" Type="http://schemas.openxmlformats.org/officeDocument/2006/relationships/hyperlink" Target="http://service.weibo.com/share/share.php?url=https://cwc.wids.edu.cn/view/11041.html&amp;title=%E6%AD%A6%E6%B1%89%E8%AE%BE%E8%AE%A1%E5%B7%A5%E7%A8%8B%E5%AD%A6%E9%99%A2%E5%90%84%E7%B1%BB%E8%B4%B9%E7%94%A8%E6%8A%A5%E9%94%80%E5%8F%8A%E5%80%9F%E6%AC%BE%E7%AE%A1%E7%90%86%E5%8A%9E%E6%B3%95-%E8%B4%A2%E5%8A%A1%E5%A4%8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1002</Words>
  <Characters>5718</Characters>
  <Application>Microsoft Office Word</Application>
  <DocSecurity>0</DocSecurity>
  <Lines>47</Lines>
  <Paragraphs>13</Paragraphs>
  <ScaleCrop>false</ScaleCrop>
  <Company>DoubleOX</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2023-04-20T02:56:00Z</dcterms:created>
  <dcterms:modified xsi:type="dcterms:W3CDTF">2023-04-23T06:12:00Z</dcterms:modified>
</cp:coreProperties>
</file>